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01C3A4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</w:t>
      </w:r>
      <w:r w:rsidR="005F7C1F">
        <w:t xml:space="preserve"> #100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304FC4">
        <w:rPr>
          <w:sz w:val="32"/>
          <w:szCs w:val="32"/>
        </w:rPr>
        <w:t>P</w:t>
      </w:r>
      <w:r w:rsidR="00091557" w:rsidRPr="00CE0424">
        <w:rPr>
          <w:sz w:val="32"/>
          <w:szCs w:val="32"/>
        </w:rPr>
        <w:t>-</w:t>
      </w:r>
      <w:r w:rsidR="00304FC4">
        <w:rPr>
          <w:sz w:val="32"/>
          <w:szCs w:val="32"/>
        </w:rPr>
        <w:t>23</w:t>
      </w:r>
      <w:r w:rsidR="00F9519B" w:rsidRPr="00222FA4">
        <w:rPr>
          <w:sz w:val="32"/>
          <w:szCs w:val="32"/>
        </w:rPr>
        <w:t>1</w:t>
      </w:r>
      <w:r w:rsidR="00222FA4" w:rsidRPr="00222FA4">
        <w:rPr>
          <w:sz w:val="32"/>
          <w:szCs w:val="32"/>
        </w:rPr>
        <w:t>110</w:t>
      </w:r>
    </w:p>
    <w:p w14:paraId="0CE7B7E6" w14:textId="36DAD879" w:rsidR="00E90E49" w:rsidRPr="00CE0424" w:rsidRDefault="00233B88" w:rsidP="00311702">
      <w:pPr>
        <w:pStyle w:val="3GPPHeader"/>
      </w:pPr>
      <w:r w:rsidRPr="00B8413C">
        <w:t>Taipei</w:t>
      </w:r>
      <w:r w:rsidR="0027144F" w:rsidRPr="00B8413C">
        <w:t xml:space="preserve">, </w:t>
      </w:r>
      <w:r w:rsidR="00B8413C" w:rsidRPr="00B8413C">
        <w:t>June</w:t>
      </w:r>
      <w:r w:rsidR="0027144F" w:rsidRPr="00B8413C">
        <w:t xml:space="preserve"> </w:t>
      </w:r>
      <w:r w:rsidR="00B8413C" w:rsidRPr="00B8413C">
        <w:t>1</w:t>
      </w:r>
      <w:r w:rsidR="00961134">
        <w:t>2</w:t>
      </w:r>
      <w:r w:rsidR="00961134" w:rsidRPr="005E16AC">
        <w:rPr>
          <w:vertAlign w:val="superscript"/>
        </w:rPr>
        <w:t>th</w:t>
      </w:r>
      <w:r w:rsidR="005E16AC">
        <w:t xml:space="preserve"> </w:t>
      </w:r>
      <w:r w:rsidR="001D53E7" w:rsidRPr="00B8413C">
        <w:t xml:space="preserve">– </w:t>
      </w:r>
      <w:r w:rsidR="00B8413C" w:rsidRPr="00B8413C">
        <w:t>1</w:t>
      </w:r>
      <w:r w:rsidR="005F7C1F">
        <w:t>4</w:t>
      </w:r>
      <w:r w:rsidR="00B8413C" w:rsidRPr="005E16AC">
        <w:rPr>
          <w:vertAlign w:val="superscript"/>
        </w:rPr>
        <w:t>t</w:t>
      </w:r>
      <w:r w:rsidR="001D53E7" w:rsidRPr="005E16AC">
        <w:rPr>
          <w:vertAlign w:val="superscript"/>
        </w:rPr>
        <w:t>h</w:t>
      </w:r>
      <w:r w:rsidR="005E16AC">
        <w:t>,</w:t>
      </w:r>
      <w:r w:rsidR="00C37CB2" w:rsidRPr="00B8413C">
        <w:t xml:space="preserve"> </w:t>
      </w:r>
      <w:r w:rsidR="0027144F" w:rsidRPr="00B8413C">
        <w:t>20</w:t>
      </w:r>
      <w:r w:rsidR="00304FC4" w:rsidRPr="00B8413C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CCA6F79" w:rsidR="00E90E49" w:rsidRPr="00CB7D29" w:rsidRDefault="00E90E49" w:rsidP="00311702">
      <w:pPr>
        <w:pStyle w:val="3GPPHeader"/>
        <w:rPr>
          <w:sz w:val="22"/>
        </w:rPr>
      </w:pPr>
      <w:r w:rsidRPr="00CB7D29">
        <w:rPr>
          <w:sz w:val="22"/>
        </w:rPr>
        <w:t>Agenda Item:</w:t>
      </w:r>
      <w:r w:rsidRPr="00CB7D29">
        <w:rPr>
          <w:sz w:val="22"/>
        </w:rPr>
        <w:tab/>
      </w:r>
      <w:r w:rsidR="00AB3E0B">
        <w:rPr>
          <w:sz w:val="22"/>
        </w:rPr>
        <w:t>9.3.2.1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B55790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F7C1F">
        <w:rPr>
          <w:sz w:val="22"/>
        </w:rPr>
        <w:t>Down</w:t>
      </w:r>
      <w:r w:rsidR="00293119">
        <w:rPr>
          <w:sz w:val="22"/>
        </w:rPr>
        <w:t>-</w:t>
      </w:r>
      <w:r w:rsidR="005F7C1F">
        <w:rPr>
          <w:sz w:val="22"/>
        </w:rPr>
        <w:t>scoping of</w:t>
      </w:r>
      <w:r w:rsidR="00C524C9">
        <w:rPr>
          <w:sz w:val="22"/>
        </w:rPr>
        <w:t xml:space="preserve"> Rel-1</w:t>
      </w:r>
      <w:r w:rsidR="005F7C1F">
        <w:rPr>
          <w:sz w:val="22"/>
        </w:rPr>
        <w:t>8</w:t>
      </w:r>
      <w:r w:rsidR="00C524C9">
        <w:rPr>
          <w:sz w:val="22"/>
        </w:rPr>
        <w:t xml:space="preserve"> </w:t>
      </w:r>
      <w:r w:rsidR="003B4C5D">
        <w:rPr>
          <w:sz w:val="22"/>
        </w:rPr>
        <w:t xml:space="preserve">NR </w:t>
      </w:r>
      <w:r w:rsidR="00C524C9">
        <w:rPr>
          <w:sz w:val="22"/>
        </w:rPr>
        <w:t>Mobility enhancements</w:t>
      </w:r>
    </w:p>
    <w:p w14:paraId="2D5672ED" w14:textId="58C8B829" w:rsidR="00E90E49" w:rsidRPr="00A769B2" w:rsidRDefault="00E90E49" w:rsidP="00A769B2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B639C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0EB87B8E" w:rsidR="00477768" w:rsidRPr="00CE0424" w:rsidRDefault="00F62F31" w:rsidP="00CE0424">
      <w:pPr>
        <w:pStyle w:val="BodyText"/>
      </w:pPr>
      <w:r>
        <w:t xml:space="preserve">The </w:t>
      </w:r>
      <w:r w:rsidR="00865EF0">
        <w:t xml:space="preserve">Rel-18 </w:t>
      </w:r>
      <w:r>
        <w:t>work item further NR Mobility enhancements</w:t>
      </w:r>
      <w:r w:rsidR="00EC29B9">
        <w:t xml:space="preserve"> </w:t>
      </w:r>
      <w:r w:rsidR="00EC29B9">
        <w:fldChar w:fldCharType="begin"/>
      </w:r>
      <w:r w:rsidR="00EC29B9">
        <w:instrText xml:space="preserve"> REF _Ref174151459 \r \h </w:instrText>
      </w:r>
      <w:r w:rsidR="00EC29B9">
        <w:fldChar w:fldCharType="separate"/>
      </w:r>
      <w:r w:rsidR="00EC29B9">
        <w:t>[1]</w:t>
      </w:r>
      <w:r w:rsidR="00EC29B9">
        <w:fldChar w:fldCharType="end"/>
      </w:r>
      <w:r w:rsidR="00EC29B9">
        <w:t xml:space="preserve"> is </w:t>
      </w:r>
      <w:r w:rsidR="00F76E39">
        <w:t>large in scope</w:t>
      </w:r>
      <w:r w:rsidR="00922A90">
        <w:t xml:space="preserve">, </w:t>
      </w:r>
      <w:r w:rsidR="00CE7C21">
        <w:t xml:space="preserve">and </w:t>
      </w:r>
      <w:r w:rsidR="00922A90">
        <w:t xml:space="preserve">especially the amount of RAN2 work is overwhelming and </w:t>
      </w:r>
      <w:r w:rsidR="000B01C5">
        <w:t>will be a</w:t>
      </w:r>
      <w:r w:rsidR="00922A90">
        <w:t xml:space="preserve"> challenge to complete</w:t>
      </w:r>
      <w:r w:rsidR="00CE7C21">
        <w:t xml:space="preserve"> in time.</w:t>
      </w:r>
      <w:r w:rsidR="00EC29B9">
        <w:t xml:space="preserve"> </w:t>
      </w:r>
      <w:r w:rsidR="00CE7C21">
        <w:t>T</w:t>
      </w:r>
      <w:r w:rsidR="00494224">
        <w:t>o</w:t>
      </w:r>
      <w:r w:rsidR="00CB6016">
        <w:t xml:space="preserve"> </w:t>
      </w:r>
      <w:r w:rsidR="00140884">
        <w:t>make sure</w:t>
      </w:r>
      <w:r w:rsidR="00CB6016">
        <w:t xml:space="preserve"> </w:t>
      </w:r>
      <w:r w:rsidR="00CE7C21">
        <w:t xml:space="preserve">all </w:t>
      </w:r>
      <w:r w:rsidR="00D15B41">
        <w:t xml:space="preserve">the </w:t>
      </w:r>
      <w:r w:rsidR="00CE7C21">
        <w:t xml:space="preserve">objectives in </w:t>
      </w:r>
      <w:r w:rsidR="00140884">
        <w:t>the</w:t>
      </w:r>
      <w:r w:rsidR="001144A6">
        <w:t xml:space="preserve"> Rel-18 mobility WI</w:t>
      </w:r>
      <w:r w:rsidR="00CE7C21">
        <w:t xml:space="preserve"> </w:t>
      </w:r>
      <w:r w:rsidR="00140884">
        <w:t>are</w:t>
      </w:r>
      <w:r w:rsidR="00CB6016">
        <w:t xml:space="preserve"> completed </w:t>
      </w:r>
      <w:r w:rsidR="00CE7C21">
        <w:t>and with high quality</w:t>
      </w:r>
      <w:r w:rsidR="00CB6016">
        <w:t xml:space="preserve">, </w:t>
      </w:r>
      <w:r w:rsidR="00140884">
        <w:t xml:space="preserve">we think </w:t>
      </w:r>
      <w:r w:rsidR="001144A6">
        <w:t xml:space="preserve">there are </w:t>
      </w:r>
      <w:r w:rsidR="003266D5">
        <w:t xml:space="preserve">items that can be explicitly </w:t>
      </w:r>
      <w:r w:rsidR="00140884">
        <w:t xml:space="preserve">down-scoped and/or </w:t>
      </w:r>
      <w:r w:rsidR="00562D69">
        <w:t xml:space="preserve">removed from the </w:t>
      </w:r>
      <w:r w:rsidR="003266D5">
        <w:t>WI</w:t>
      </w:r>
      <w:r w:rsidR="00E05A55">
        <w:t>.</w:t>
      </w:r>
    </w:p>
    <w:p w14:paraId="60123794" w14:textId="0E7A3FCF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6D3EF04" w14:textId="7F51992D" w:rsidR="007F0398" w:rsidRDefault="001149A9" w:rsidP="00CE0424">
      <w:pPr>
        <w:pStyle w:val="BodyText"/>
      </w:pPr>
      <w:r>
        <w:t xml:space="preserve">For reference, we have copied </w:t>
      </w:r>
      <w:r w:rsidR="003A42C1">
        <w:t xml:space="preserve">the detailed objectives in </w:t>
      </w:r>
      <w:r w:rsidR="003A42C1">
        <w:fldChar w:fldCharType="begin"/>
      </w:r>
      <w:r w:rsidR="003A42C1">
        <w:instrText xml:space="preserve"> REF _Ref174151459 \r \h </w:instrText>
      </w:r>
      <w:r w:rsidR="003A42C1">
        <w:fldChar w:fldCharType="separate"/>
      </w:r>
      <w:r w:rsidR="003A42C1">
        <w:t>[1]</w:t>
      </w:r>
      <w:r w:rsidR="003A42C1">
        <w:fldChar w:fldCharType="end"/>
      </w:r>
      <w:r w:rsidR="003A42C1">
        <w:t xml:space="preserve">  to the annex of this contribution. </w:t>
      </w:r>
      <w:r w:rsidR="00086E5E">
        <w:t>We go through each of these objectives one by one and identify items for removal.</w:t>
      </w:r>
    </w:p>
    <w:p w14:paraId="2BBE15A0" w14:textId="00B2F954" w:rsidR="00086E5E" w:rsidRPr="003B1CA9" w:rsidRDefault="00086E5E" w:rsidP="00086E5E">
      <w:pPr>
        <w:pStyle w:val="BodyText"/>
        <w:rPr>
          <w:b/>
          <w:u w:val="single"/>
        </w:rPr>
      </w:pPr>
      <w:r w:rsidRPr="003B1CA9">
        <w:rPr>
          <w:b/>
          <w:u w:val="single"/>
        </w:rPr>
        <w:t xml:space="preserve">Objective 1: </w:t>
      </w:r>
      <w:r w:rsidRPr="003B1CA9">
        <w:rPr>
          <w:b/>
          <w:u w:val="single"/>
        </w:rPr>
        <w:tab/>
      </w:r>
      <w:r w:rsidRPr="003B1CA9">
        <w:rPr>
          <w:rFonts w:hint="eastAsia"/>
          <w:b/>
          <w:u w:val="single"/>
        </w:rPr>
        <w:t>L</w:t>
      </w:r>
      <w:r w:rsidRPr="003B1CA9">
        <w:rPr>
          <w:b/>
          <w:u w:val="single"/>
        </w:rPr>
        <w:t>1/L2</w:t>
      </w:r>
      <w:r w:rsidR="000410EF">
        <w:rPr>
          <w:b/>
          <w:u w:val="single"/>
        </w:rPr>
        <w:t xml:space="preserve">-triggered </w:t>
      </w:r>
      <w:r w:rsidRPr="003B1CA9">
        <w:rPr>
          <w:b/>
          <w:u w:val="single"/>
        </w:rPr>
        <w:t xml:space="preserve">mobility </w:t>
      </w:r>
      <w:r w:rsidR="000410EF">
        <w:rPr>
          <w:b/>
          <w:u w:val="single"/>
        </w:rPr>
        <w:t>(LTM)</w:t>
      </w:r>
    </w:p>
    <w:p w14:paraId="0629E44F" w14:textId="4CBD2605" w:rsidR="00086E5E" w:rsidRDefault="00881BC0" w:rsidP="00086E5E">
      <w:pPr>
        <w:pStyle w:val="BodyText"/>
        <w:rPr>
          <w:bCs/>
        </w:rPr>
      </w:pPr>
      <w:r>
        <w:rPr>
          <w:bCs/>
        </w:rPr>
        <w:t xml:space="preserve">We think that it is of outmost importance to secure </w:t>
      </w:r>
      <w:r w:rsidR="003A68D7">
        <w:rPr>
          <w:bCs/>
        </w:rPr>
        <w:t>completion of this objective and with high quality</w:t>
      </w:r>
      <w:r w:rsidR="008030D2">
        <w:rPr>
          <w:bCs/>
        </w:rPr>
        <w:t xml:space="preserve">. </w:t>
      </w:r>
      <w:r w:rsidR="0019461C">
        <w:rPr>
          <w:bCs/>
        </w:rPr>
        <w:t>T</w:t>
      </w:r>
      <w:r w:rsidR="00550932">
        <w:rPr>
          <w:bCs/>
        </w:rPr>
        <w:t xml:space="preserve">here are some aspects that are being discussed in </w:t>
      </w:r>
      <w:r w:rsidR="00A443A9">
        <w:rPr>
          <w:bCs/>
        </w:rPr>
        <w:t xml:space="preserve">RAN WGs not explicitly mentioned in the WI scope and not absolutely required for the feature to work. </w:t>
      </w:r>
      <w:r w:rsidR="00A633E7">
        <w:rPr>
          <w:bCs/>
        </w:rPr>
        <w:t>Also,</w:t>
      </w:r>
      <w:r w:rsidR="00A443A9">
        <w:rPr>
          <w:bCs/>
        </w:rPr>
        <w:t xml:space="preserve"> some other aspects mentioned in the WID</w:t>
      </w:r>
      <w:r w:rsidR="00A40172">
        <w:rPr>
          <w:bCs/>
        </w:rPr>
        <w:t xml:space="preserve"> we see as less important. </w:t>
      </w:r>
      <w:r w:rsidR="0000078F">
        <w:rPr>
          <w:bCs/>
        </w:rPr>
        <w:t xml:space="preserve">The items </w:t>
      </w:r>
      <w:r w:rsidR="005F46B3">
        <w:rPr>
          <w:bCs/>
        </w:rPr>
        <w:t>for</w:t>
      </w:r>
      <w:r w:rsidR="00A23879">
        <w:rPr>
          <w:bCs/>
        </w:rPr>
        <w:t xml:space="preserve"> this objective </w:t>
      </w:r>
      <w:r w:rsidR="0000078F">
        <w:rPr>
          <w:bCs/>
        </w:rPr>
        <w:t xml:space="preserve">that can be removed </w:t>
      </w:r>
      <w:r w:rsidR="00A23879">
        <w:rPr>
          <w:bCs/>
        </w:rPr>
        <w:t>in Rel-18 are the following:</w:t>
      </w:r>
    </w:p>
    <w:p w14:paraId="5D3F3DDE" w14:textId="03849A84" w:rsidR="00D360CE" w:rsidRPr="007E513B" w:rsidRDefault="00B26DE9" w:rsidP="007E513B">
      <w:pPr>
        <w:pStyle w:val="BodyText"/>
        <w:numPr>
          <w:ilvl w:val="0"/>
          <w:numId w:val="29"/>
        </w:numPr>
        <w:rPr>
          <w:bCs/>
        </w:rPr>
      </w:pPr>
      <w:r w:rsidRPr="007E513B">
        <w:rPr>
          <w:b/>
        </w:rPr>
        <w:t>Use of reference and delta configuration</w:t>
      </w:r>
      <w:r w:rsidRPr="007E513B">
        <w:rPr>
          <w:bCs/>
        </w:rPr>
        <w:t xml:space="preserve">. </w:t>
      </w:r>
      <w:r w:rsidR="001B265B">
        <w:rPr>
          <w:bCs/>
        </w:rPr>
        <w:t>We</w:t>
      </w:r>
      <w:r w:rsidR="00FF624E" w:rsidRPr="007E513B">
        <w:rPr>
          <w:bCs/>
        </w:rPr>
        <w:t xml:space="preserve"> think that this is </w:t>
      </w:r>
      <w:r w:rsidR="001B265B">
        <w:rPr>
          <w:bCs/>
        </w:rPr>
        <w:t>an</w:t>
      </w:r>
      <w:r w:rsidR="00FF624E" w:rsidRPr="007E513B">
        <w:rPr>
          <w:bCs/>
        </w:rPr>
        <w:t xml:space="preserve"> optimization not needed for the feature to work.</w:t>
      </w:r>
      <w:r w:rsidR="00150AF8" w:rsidRPr="007E513B">
        <w:rPr>
          <w:bCs/>
        </w:rPr>
        <w:t xml:space="preserve"> It could easily become very complex in the specifications and in the implementation. </w:t>
      </w:r>
      <w:r w:rsidR="008072B4">
        <w:rPr>
          <w:bCs/>
        </w:rPr>
        <w:t>Even without a reference configuration, the network will be capable to configure multiple candidate cell</w:t>
      </w:r>
      <w:r w:rsidR="00F16248">
        <w:rPr>
          <w:bCs/>
        </w:rPr>
        <w:t>s</w:t>
      </w:r>
      <w:r w:rsidR="008072B4">
        <w:rPr>
          <w:bCs/>
        </w:rPr>
        <w:t xml:space="preserve"> </w:t>
      </w:r>
      <w:r w:rsidR="003538EC">
        <w:rPr>
          <w:bCs/>
        </w:rPr>
        <w:t>with the only difference that these LTM candidate cell</w:t>
      </w:r>
      <w:r w:rsidR="00A70E29">
        <w:rPr>
          <w:bCs/>
        </w:rPr>
        <w:t>s</w:t>
      </w:r>
      <w:r w:rsidR="003538EC">
        <w:rPr>
          <w:bCs/>
        </w:rPr>
        <w:t xml:space="preserve"> </w:t>
      </w:r>
      <w:r w:rsidR="0062545D">
        <w:rPr>
          <w:bCs/>
        </w:rPr>
        <w:t xml:space="preserve">are required to be a </w:t>
      </w:r>
      <w:r w:rsidR="00B33E81">
        <w:rPr>
          <w:bCs/>
        </w:rPr>
        <w:t>“</w:t>
      </w:r>
      <w:r w:rsidR="0062545D">
        <w:rPr>
          <w:bCs/>
        </w:rPr>
        <w:t>complete</w:t>
      </w:r>
      <w:r w:rsidR="00B33E81">
        <w:rPr>
          <w:bCs/>
        </w:rPr>
        <w:t>”</w:t>
      </w:r>
      <w:r w:rsidR="0062545D">
        <w:rPr>
          <w:bCs/>
        </w:rPr>
        <w:t xml:space="preserve"> configuration with respect the current UE configuration. </w:t>
      </w:r>
      <w:r w:rsidR="00F16248">
        <w:rPr>
          <w:bCs/>
        </w:rPr>
        <w:t xml:space="preserve">On top of this, the reference configuration has zero impact on the </w:t>
      </w:r>
      <w:r w:rsidR="005B0B7C">
        <w:rPr>
          <w:bCs/>
        </w:rPr>
        <w:t xml:space="preserve">connectivity interruption due to an LTM cell switch and we believe that </w:t>
      </w:r>
      <w:r w:rsidR="00683C39">
        <w:rPr>
          <w:bCs/>
        </w:rPr>
        <w:t xml:space="preserve">the </w:t>
      </w:r>
      <w:proofErr w:type="gramStart"/>
      <w:r w:rsidR="005B0B7C">
        <w:rPr>
          <w:bCs/>
        </w:rPr>
        <w:t>main focus</w:t>
      </w:r>
      <w:proofErr w:type="gramEnd"/>
      <w:r w:rsidR="005B0B7C">
        <w:rPr>
          <w:bCs/>
        </w:rPr>
        <w:t xml:space="preserve"> for this objective should be to wor</w:t>
      </w:r>
      <w:r w:rsidR="006A578F">
        <w:rPr>
          <w:bCs/>
        </w:rPr>
        <w:t>k</w:t>
      </w:r>
      <w:r w:rsidR="005B0B7C">
        <w:rPr>
          <w:bCs/>
        </w:rPr>
        <w:t xml:space="preserve"> on</w:t>
      </w:r>
      <w:r w:rsidR="006A578F">
        <w:rPr>
          <w:bCs/>
        </w:rPr>
        <w:t>ly on the delay</w:t>
      </w:r>
      <w:r w:rsidR="005B0B7C">
        <w:rPr>
          <w:bCs/>
        </w:rPr>
        <w:t xml:space="preserve"> component</w:t>
      </w:r>
      <w:r w:rsidR="005E30A1">
        <w:rPr>
          <w:bCs/>
        </w:rPr>
        <w:t>s</w:t>
      </w:r>
      <w:r w:rsidR="0062387F">
        <w:rPr>
          <w:bCs/>
        </w:rPr>
        <w:t xml:space="preserve">. </w:t>
      </w:r>
      <w:r w:rsidR="00150AF8" w:rsidRPr="007E513B">
        <w:rPr>
          <w:bCs/>
        </w:rPr>
        <w:t xml:space="preserve">We suggest that in Rel-18, </w:t>
      </w:r>
      <w:r w:rsidR="00AC333F" w:rsidRPr="007E513B">
        <w:rPr>
          <w:bCs/>
        </w:rPr>
        <w:t>an LTM candidate cell configuration should always be a “complete” configuration</w:t>
      </w:r>
      <w:r w:rsidR="004F7788" w:rsidRPr="007E513B">
        <w:rPr>
          <w:bCs/>
        </w:rPr>
        <w:t xml:space="preserve"> and </w:t>
      </w:r>
      <w:r w:rsidR="009D580A">
        <w:rPr>
          <w:bCs/>
        </w:rPr>
        <w:t xml:space="preserve">the </w:t>
      </w:r>
      <w:r w:rsidR="004F7788" w:rsidRPr="007E513B">
        <w:rPr>
          <w:bCs/>
        </w:rPr>
        <w:t>use of reference configuration is not supported.</w:t>
      </w:r>
    </w:p>
    <w:p w14:paraId="4155BCD0" w14:textId="23024C78" w:rsidR="00993C21" w:rsidRDefault="00F56BBC" w:rsidP="00993C21">
      <w:pPr>
        <w:pStyle w:val="BodyText"/>
        <w:numPr>
          <w:ilvl w:val="0"/>
          <w:numId w:val="29"/>
        </w:numPr>
        <w:rPr>
          <w:b/>
        </w:rPr>
      </w:pPr>
      <w:r>
        <w:rPr>
          <w:b/>
        </w:rPr>
        <w:t>S</w:t>
      </w:r>
      <w:r w:rsidRPr="005405CA">
        <w:rPr>
          <w:b/>
        </w:rPr>
        <w:t xml:space="preserve">upport </w:t>
      </w:r>
      <w:r>
        <w:rPr>
          <w:b/>
        </w:rPr>
        <w:t xml:space="preserve">for </w:t>
      </w:r>
      <w:r w:rsidR="00573B73" w:rsidRPr="005405CA">
        <w:rPr>
          <w:b/>
        </w:rPr>
        <w:t>NR</w:t>
      </w:r>
      <w:r w:rsidR="00573B73">
        <w:rPr>
          <w:b/>
        </w:rPr>
        <w:t>-</w:t>
      </w:r>
      <w:r w:rsidR="00573B73" w:rsidRPr="00646BF3">
        <w:rPr>
          <w:b/>
        </w:rPr>
        <w:t>DC</w:t>
      </w:r>
      <w:r w:rsidR="005405CA" w:rsidRPr="00CF1450">
        <w:rPr>
          <w:b/>
        </w:rPr>
        <w:t>.</w:t>
      </w:r>
      <w:r w:rsidR="004D35C7">
        <w:rPr>
          <w:bCs/>
        </w:rPr>
        <w:t xml:space="preserve"> </w:t>
      </w:r>
      <w:r w:rsidR="00BC5FD1">
        <w:rPr>
          <w:bCs/>
        </w:rPr>
        <w:t xml:space="preserve">We think that </w:t>
      </w:r>
      <w:r w:rsidR="00891D8D">
        <w:rPr>
          <w:bCs/>
        </w:rPr>
        <w:t xml:space="preserve">LTM for SCG is not </w:t>
      </w:r>
      <w:r w:rsidR="00A32A0E">
        <w:rPr>
          <w:bCs/>
        </w:rPr>
        <w:t>critic</w:t>
      </w:r>
      <w:r w:rsidR="001366FC">
        <w:rPr>
          <w:bCs/>
        </w:rPr>
        <w:t>al in Rel-</w:t>
      </w:r>
      <w:proofErr w:type="gramStart"/>
      <w:r w:rsidR="001366FC">
        <w:rPr>
          <w:bCs/>
        </w:rPr>
        <w:t>18</w:t>
      </w:r>
      <w:proofErr w:type="gramEnd"/>
      <w:r w:rsidR="00343C05">
        <w:rPr>
          <w:bCs/>
        </w:rPr>
        <w:t xml:space="preserve"> and we can remove </w:t>
      </w:r>
      <w:r w:rsidR="00174E3B">
        <w:rPr>
          <w:bCs/>
        </w:rPr>
        <w:t xml:space="preserve">this from the scope. </w:t>
      </w:r>
      <w:r w:rsidR="0087766B">
        <w:rPr>
          <w:bCs/>
        </w:rPr>
        <w:t>Also</w:t>
      </w:r>
      <w:r w:rsidR="00683C39">
        <w:rPr>
          <w:bCs/>
        </w:rPr>
        <w:t>,</w:t>
      </w:r>
      <w:r w:rsidR="0087766B">
        <w:rPr>
          <w:bCs/>
        </w:rPr>
        <w:t xml:space="preserve"> we think that</w:t>
      </w:r>
      <w:r w:rsidR="004A736C">
        <w:rPr>
          <w:bCs/>
        </w:rPr>
        <w:t xml:space="preserve"> during LTM for the MCG</w:t>
      </w:r>
      <w:r w:rsidR="00354441">
        <w:rPr>
          <w:bCs/>
        </w:rPr>
        <w:t xml:space="preserve">, </w:t>
      </w:r>
      <w:r w:rsidR="008B7D3E">
        <w:rPr>
          <w:bCs/>
        </w:rPr>
        <w:t>t</w:t>
      </w:r>
      <w:r w:rsidR="00731659">
        <w:rPr>
          <w:bCs/>
        </w:rPr>
        <w:t>he simplest would be to release SCG when LTM is triggered for the MCG</w:t>
      </w:r>
      <w:r w:rsidR="003E3F51">
        <w:rPr>
          <w:bCs/>
        </w:rPr>
        <w:t xml:space="preserve"> to avoid </w:t>
      </w:r>
      <w:r w:rsidR="005E7C63">
        <w:rPr>
          <w:bCs/>
        </w:rPr>
        <w:t xml:space="preserve">complex cases when SCG is to be </w:t>
      </w:r>
      <w:r w:rsidR="003E3F51">
        <w:rPr>
          <w:bCs/>
        </w:rPr>
        <w:t>reconfigur</w:t>
      </w:r>
      <w:r w:rsidR="005E7C63">
        <w:rPr>
          <w:bCs/>
        </w:rPr>
        <w:t>ed</w:t>
      </w:r>
      <w:r w:rsidR="001D318D">
        <w:rPr>
          <w:bCs/>
        </w:rPr>
        <w:t xml:space="preserve">. </w:t>
      </w:r>
      <w:r w:rsidR="00D13F35">
        <w:rPr>
          <w:bCs/>
        </w:rPr>
        <w:t>Therefor</w:t>
      </w:r>
      <w:r w:rsidR="00AE58D4">
        <w:rPr>
          <w:bCs/>
        </w:rPr>
        <w:t>e</w:t>
      </w:r>
      <w:r w:rsidR="00D54A87">
        <w:rPr>
          <w:bCs/>
        </w:rPr>
        <w:t>,</w:t>
      </w:r>
      <w:r w:rsidR="00AE58D4">
        <w:rPr>
          <w:bCs/>
        </w:rPr>
        <w:t xml:space="preserve"> we think that we can remove NR-DC support for LTM completely in Rel-18</w:t>
      </w:r>
      <w:r w:rsidR="00470748">
        <w:rPr>
          <w:bCs/>
        </w:rPr>
        <w:t xml:space="preserve"> to reduce complexity</w:t>
      </w:r>
      <w:r w:rsidR="007417F5">
        <w:rPr>
          <w:bCs/>
        </w:rPr>
        <w:t xml:space="preserve"> and free up time for more critical things</w:t>
      </w:r>
      <w:r w:rsidR="00D8036D">
        <w:rPr>
          <w:bCs/>
        </w:rPr>
        <w:t>.</w:t>
      </w:r>
    </w:p>
    <w:p w14:paraId="6CBE1728" w14:textId="38ECC544" w:rsidR="00993C21" w:rsidRDefault="00532490" w:rsidP="00993C21">
      <w:pPr>
        <w:pStyle w:val="BodyText"/>
        <w:rPr>
          <w:bCs/>
        </w:rPr>
      </w:pPr>
      <w:r>
        <w:rPr>
          <w:bCs/>
        </w:rPr>
        <w:t>For LTM, w</w:t>
      </w:r>
      <w:r w:rsidR="00993C21">
        <w:rPr>
          <w:bCs/>
        </w:rPr>
        <w:t xml:space="preserve">e think the above two </w:t>
      </w:r>
      <w:r>
        <w:rPr>
          <w:bCs/>
        </w:rPr>
        <w:t>bulle</w:t>
      </w:r>
      <w:r w:rsidR="006C7CA4">
        <w:rPr>
          <w:bCs/>
        </w:rPr>
        <w:t>t</w:t>
      </w:r>
      <w:r>
        <w:rPr>
          <w:bCs/>
        </w:rPr>
        <w:t xml:space="preserve">s </w:t>
      </w:r>
      <w:r w:rsidR="00993C21">
        <w:rPr>
          <w:bCs/>
        </w:rPr>
        <w:t>are potentially the most time consuming and complex from specification</w:t>
      </w:r>
      <w:r w:rsidR="00432DD3">
        <w:rPr>
          <w:bCs/>
        </w:rPr>
        <w:t xml:space="preserve"> and </w:t>
      </w:r>
      <w:r w:rsidR="00EC6A0B">
        <w:rPr>
          <w:bCs/>
        </w:rPr>
        <w:t xml:space="preserve">especially </w:t>
      </w:r>
      <w:r w:rsidR="00432DD3">
        <w:rPr>
          <w:bCs/>
        </w:rPr>
        <w:t>RAN2 wor</w:t>
      </w:r>
      <w:r w:rsidR="00EC6A0B">
        <w:rPr>
          <w:bCs/>
        </w:rPr>
        <w:t>kload</w:t>
      </w:r>
      <w:r w:rsidR="00993C21">
        <w:rPr>
          <w:bCs/>
        </w:rPr>
        <w:t xml:space="preserve"> perspective</w:t>
      </w:r>
      <w:r>
        <w:rPr>
          <w:bCs/>
        </w:rPr>
        <w:t xml:space="preserve">. </w:t>
      </w:r>
      <w:r w:rsidR="00993C21">
        <w:rPr>
          <w:bCs/>
        </w:rPr>
        <w:t xml:space="preserve"> </w:t>
      </w:r>
      <w:r>
        <w:rPr>
          <w:bCs/>
        </w:rPr>
        <w:t>A</w:t>
      </w:r>
      <w:r w:rsidR="00993C21">
        <w:rPr>
          <w:bCs/>
        </w:rPr>
        <w:t>dditionally</w:t>
      </w:r>
      <w:r>
        <w:rPr>
          <w:bCs/>
        </w:rPr>
        <w:t>,</w:t>
      </w:r>
      <w:r w:rsidR="00993C21">
        <w:rPr>
          <w:bCs/>
        </w:rPr>
        <w:t xml:space="preserve"> we think the following objectives can be discussed for possible down-scoping: </w:t>
      </w:r>
    </w:p>
    <w:p w14:paraId="55356E5F" w14:textId="77777777" w:rsidR="00993C21" w:rsidRPr="00861204" w:rsidRDefault="00993C21" w:rsidP="00993C21">
      <w:pPr>
        <w:pStyle w:val="BodyText"/>
        <w:rPr>
          <w:bCs/>
        </w:rPr>
      </w:pPr>
    </w:p>
    <w:p w14:paraId="362B62C2" w14:textId="4A8AE390" w:rsidR="0092050E" w:rsidRPr="00CF1450" w:rsidRDefault="00E86DC2" w:rsidP="00696370">
      <w:pPr>
        <w:pStyle w:val="BodyText"/>
        <w:numPr>
          <w:ilvl w:val="0"/>
          <w:numId w:val="29"/>
        </w:numPr>
        <w:rPr>
          <w:b/>
        </w:rPr>
      </w:pPr>
      <w:r>
        <w:rPr>
          <w:b/>
        </w:rPr>
        <w:t xml:space="preserve">CSI-RS L1 measurements. </w:t>
      </w:r>
      <w:r w:rsidR="00125B26" w:rsidRPr="00CF1450">
        <w:rPr>
          <w:bCs/>
        </w:rPr>
        <w:t xml:space="preserve">With only one RAN1 meeting left, </w:t>
      </w:r>
      <w:r>
        <w:rPr>
          <w:bCs/>
        </w:rPr>
        <w:t xml:space="preserve">RAN1 </w:t>
      </w:r>
      <w:r w:rsidR="004B6EA7">
        <w:rPr>
          <w:bCs/>
        </w:rPr>
        <w:t xml:space="preserve">has not yet agreed a </w:t>
      </w:r>
      <w:r w:rsidR="00125B26">
        <w:rPr>
          <w:bCs/>
        </w:rPr>
        <w:t xml:space="preserve">Rel-18 </w:t>
      </w:r>
      <w:r w:rsidR="004B6EA7">
        <w:rPr>
          <w:bCs/>
        </w:rPr>
        <w:t>solution for CSI-RS</w:t>
      </w:r>
      <w:r w:rsidR="00D2596B">
        <w:rPr>
          <w:bCs/>
        </w:rPr>
        <w:t xml:space="preserve"> </w:t>
      </w:r>
      <w:r w:rsidR="00125B26">
        <w:rPr>
          <w:bCs/>
        </w:rPr>
        <w:t xml:space="preserve">measurements for LTM. </w:t>
      </w:r>
      <w:r w:rsidR="00D2596B">
        <w:rPr>
          <w:bCs/>
        </w:rPr>
        <w:t xml:space="preserve">SSB measurements </w:t>
      </w:r>
      <w:r w:rsidR="00125B26">
        <w:rPr>
          <w:bCs/>
        </w:rPr>
        <w:t>should be</w:t>
      </w:r>
      <w:r w:rsidR="00D2596B">
        <w:rPr>
          <w:bCs/>
        </w:rPr>
        <w:t xml:space="preserve"> enough in Rel-18</w:t>
      </w:r>
      <w:r w:rsidR="00D5439E">
        <w:rPr>
          <w:bCs/>
        </w:rPr>
        <w:t>.</w:t>
      </w:r>
    </w:p>
    <w:p w14:paraId="37598049" w14:textId="14A335F7" w:rsidR="00532490" w:rsidRDefault="00364719" w:rsidP="00532490">
      <w:pPr>
        <w:pStyle w:val="BodyText"/>
        <w:numPr>
          <w:ilvl w:val="0"/>
          <w:numId w:val="29"/>
        </w:numPr>
        <w:rPr>
          <w:b/>
        </w:rPr>
      </w:pPr>
      <w:r>
        <w:rPr>
          <w:b/>
        </w:rPr>
        <w:lastRenderedPageBreak/>
        <w:t>MAC CE m</w:t>
      </w:r>
      <w:r w:rsidR="00A46076">
        <w:rPr>
          <w:b/>
        </w:rPr>
        <w:t>easurement reporting</w:t>
      </w:r>
      <w:r w:rsidR="00D72493">
        <w:rPr>
          <w:b/>
        </w:rPr>
        <w:t xml:space="preserve"> for LTM</w:t>
      </w:r>
      <w:r w:rsidR="0046783D">
        <w:rPr>
          <w:b/>
        </w:rPr>
        <w:t>.</w:t>
      </w:r>
      <w:r>
        <w:rPr>
          <w:b/>
        </w:rPr>
        <w:t xml:space="preserve"> </w:t>
      </w:r>
      <w:r w:rsidR="00AD5E9C" w:rsidRPr="00CF1450">
        <w:rPr>
          <w:bCs/>
        </w:rPr>
        <w:t xml:space="preserve">Recently, </w:t>
      </w:r>
      <w:r w:rsidR="006D317E" w:rsidRPr="00CF1450">
        <w:rPr>
          <w:bCs/>
        </w:rPr>
        <w:t xml:space="preserve">the option of transmitting the </w:t>
      </w:r>
      <w:r w:rsidR="00F24183" w:rsidRPr="00CF1450">
        <w:rPr>
          <w:bCs/>
        </w:rPr>
        <w:t xml:space="preserve">LTM </w:t>
      </w:r>
      <w:r w:rsidR="007724CA" w:rsidRPr="00CF1450">
        <w:rPr>
          <w:bCs/>
        </w:rPr>
        <w:t>lower-layer m</w:t>
      </w:r>
      <w:r w:rsidR="00F24183" w:rsidRPr="00CF1450">
        <w:rPr>
          <w:bCs/>
        </w:rPr>
        <w:t xml:space="preserve">easurement reports with MAC CE was brought up </w:t>
      </w:r>
      <w:r w:rsidR="002F115B">
        <w:rPr>
          <w:bCs/>
        </w:rPr>
        <w:t xml:space="preserve">in RAN2 </w:t>
      </w:r>
      <w:r w:rsidR="00F24183" w:rsidRPr="00CF1450">
        <w:rPr>
          <w:bCs/>
        </w:rPr>
        <w:t xml:space="preserve">to overcome some limitation with </w:t>
      </w:r>
      <w:r w:rsidR="00A37664">
        <w:rPr>
          <w:bCs/>
        </w:rPr>
        <w:t xml:space="preserve">L1 </w:t>
      </w:r>
      <w:proofErr w:type="spellStart"/>
      <w:r w:rsidR="00A37664">
        <w:rPr>
          <w:bCs/>
        </w:rPr>
        <w:t>signalling</w:t>
      </w:r>
      <w:proofErr w:type="spellEnd"/>
      <w:r w:rsidR="00F24183" w:rsidRPr="00CF1450">
        <w:rPr>
          <w:bCs/>
        </w:rPr>
        <w:t xml:space="preserve">. We think that </w:t>
      </w:r>
      <w:r w:rsidR="0009130D" w:rsidRPr="00CF1450">
        <w:rPr>
          <w:bCs/>
        </w:rPr>
        <w:t xml:space="preserve">in Rel-18, </w:t>
      </w:r>
      <w:r w:rsidR="00C72378">
        <w:rPr>
          <w:bCs/>
        </w:rPr>
        <w:t xml:space="preserve">as RAN1 already agreed, </w:t>
      </w:r>
      <w:r w:rsidR="0009130D" w:rsidRPr="00CF1450">
        <w:rPr>
          <w:bCs/>
        </w:rPr>
        <w:t xml:space="preserve">the LTM </w:t>
      </w:r>
      <w:r w:rsidR="00D72493" w:rsidRPr="00CD4392">
        <w:rPr>
          <w:bCs/>
        </w:rPr>
        <w:t>measurement</w:t>
      </w:r>
      <w:r w:rsidRPr="00CD4392">
        <w:rPr>
          <w:bCs/>
        </w:rPr>
        <w:t xml:space="preserve"> reporting </w:t>
      </w:r>
      <w:r w:rsidR="00CD4392" w:rsidRPr="00CD4392">
        <w:rPr>
          <w:bCs/>
        </w:rPr>
        <w:t>can be limited to L1 reports</w:t>
      </w:r>
      <w:r w:rsidR="00AD5E9C">
        <w:rPr>
          <w:bCs/>
        </w:rPr>
        <w:t>.</w:t>
      </w:r>
    </w:p>
    <w:p w14:paraId="7A03C9A5" w14:textId="77777777" w:rsidR="00532490" w:rsidRPr="00532490" w:rsidRDefault="00532490" w:rsidP="00861204">
      <w:pPr>
        <w:pStyle w:val="BodyText"/>
        <w:ind w:left="720"/>
        <w:rPr>
          <w:b/>
        </w:rPr>
      </w:pPr>
    </w:p>
    <w:p w14:paraId="4A54D079" w14:textId="6AF28E7C" w:rsidR="003270BC" w:rsidRDefault="003270BC" w:rsidP="005A5598">
      <w:pPr>
        <w:pStyle w:val="Proposal"/>
      </w:pPr>
      <w:bookmarkStart w:id="1" w:name="_Toc136894836"/>
      <w:r>
        <w:t>For LTM objective (Objective 1): Use of reference and delta configuration is down-prioritized</w:t>
      </w:r>
      <w:r w:rsidR="00321E26">
        <w:t xml:space="preserve"> (or alternatively, down-scope</w:t>
      </w:r>
      <w:r w:rsidR="007C2A19">
        <w:t>d</w:t>
      </w:r>
      <w:r w:rsidR="00321E26">
        <w:t xml:space="preserve"> and removed from the WI scope).</w:t>
      </w:r>
      <w:bookmarkEnd w:id="1"/>
      <w:r w:rsidR="00321E26">
        <w:t xml:space="preserve"> </w:t>
      </w:r>
    </w:p>
    <w:p w14:paraId="1D0A5748" w14:textId="62A6487A" w:rsidR="003B1CA9" w:rsidRPr="005A5598" w:rsidRDefault="00C6229B" w:rsidP="005A5598">
      <w:pPr>
        <w:pStyle w:val="Proposal"/>
      </w:pPr>
      <w:bookmarkStart w:id="2" w:name="_Toc136894837"/>
      <w:r w:rsidRPr="005A5598">
        <w:t xml:space="preserve">Remove </w:t>
      </w:r>
      <w:r w:rsidR="00F56BBC">
        <w:t xml:space="preserve">support for </w:t>
      </w:r>
      <w:r w:rsidR="00BB3BF0">
        <w:t>NR-DC</w:t>
      </w:r>
      <w:r w:rsidR="003270BC">
        <w:t xml:space="preserve"> from Objective 1</w:t>
      </w:r>
      <w:r w:rsidR="00BB3BF0">
        <w:t>.</w:t>
      </w:r>
      <w:bookmarkEnd w:id="2"/>
    </w:p>
    <w:p w14:paraId="65EC9F70" w14:textId="77777777" w:rsidR="00C6229B" w:rsidRDefault="00C6229B" w:rsidP="00086E5E">
      <w:pPr>
        <w:pStyle w:val="BodyText"/>
        <w:rPr>
          <w:bCs/>
        </w:rPr>
      </w:pPr>
    </w:p>
    <w:p w14:paraId="3650569E" w14:textId="1BE1B72E" w:rsidR="00086E5E" w:rsidRDefault="00086E5E" w:rsidP="00086E5E">
      <w:pPr>
        <w:pStyle w:val="BodyText"/>
        <w:rPr>
          <w:b/>
          <w:u w:val="single"/>
        </w:rPr>
      </w:pPr>
      <w:r w:rsidRPr="003B1CA9">
        <w:rPr>
          <w:b/>
          <w:u w:val="single"/>
        </w:rPr>
        <w:t>Objective 2:</w:t>
      </w:r>
      <w:r w:rsidRPr="003B1CA9">
        <w:rPr>
          <w:b/>
          <w:u w:val="single"/>
        </w:rPr>
        <w:tab/>
      </w:r>
      <w:r w:rsidRPr="003B1CA9">
        <w:rPr>
          <w:b/>
          <w:u w:val="single"/>
        </w:rPr>
        <w:tab/>
        <w:t>NR-DC with selective activation of the cell groups</w:t>
      </w:r>
      <w:r w:rsidR="00D96F2D">
        <w:rPr>
          <w:b/>
          <w:u w:val="single"/>
        </w:rPr>
        <w:t xml:space="preserve"> (Subsequent CPAC)</w:t>
      </w:r>
      <w:r w:rsidRPr="003B1CA9">
        <w:rPr>
          <w:b/>
          <w:u w:val="single"/>
        </w:rPr>
        <w:t xml:space="preserve"> </w:t>
      </w:r>
    </w:p>
    <w:p w14:paraId="2373A901" w14:textId="4044F12E" w:rsidR="005F46B3" w:rsidRPr="003B1CA9" w:rsidRDefault="005F46B3" w:rsidP="00086E5E">
      <w:pPr>
        <w:pStyle w:val="BodyText"/>
        <w:rPr>
          <w:b/>
          <w:u w:val="single"/>
        </w:rPr>
      </w:pPr>
      <w:r>
        <w:rPr>
          <w:bCs/>
        </w:rPr>
        <w:t>The items for this objective that can be removed in Rel-18 are the following:</w:t>
      </w:r>
    </w:p>
    <w:p w14:paraId="71C4DAD8" w14:textId="01605865" w:rsidR="00AD6B22" w:rsidRDefault="000911A4" w:rsidP="00CF4964">
      <w:pPr>
        <w:pStyle w:val="BodyText"/>
        <w:numPr>
          <w:ilvl w:val="0"/>
          <w:numId w:val="30"/>
        </w:numPr>
        <w:rPr>
          <w:bCs/>
        </w:rPr>
      </w:pPr>
      <w:r w:rsidRPr="00CB7D29">
        <w:rPr>
          <w:b/>
        </w:rPr>
        <w:t>Inter-SN scenarios</w:t>
      </w:r>
      <w:r w:rsidRPr="00CB7D29">
        <w:rPr>
          <w:bCs/>
        </w:rPr>
        <w:t xml:space="preserve">. </w:t>
      </w:r>
      <w:r w:rsidRPr="000911A4">
        <w:rPr>
          <w:bCs/>
        </w:rPr>
        <w:t>Limit the scope to o</w:t>
      </w:r>
      <w:r>
        <w:rPr>
          <w:bCs/>
        </w:rPr>
        <w:t xml:space="preserve">nly support </w:t>
      </w:r>
      <w:r w:rsidR="00D8720A" w:rsidRPr="00D8720A">
        <w:rPr>
          <w:bCs/>
        </w:rPr>
        <w:t>intra-SN PSCell changes</w:t>
      </w:r>
      <w:r w:rsidR="00D8720A">
        <w:rPr>
          <w:bCs/>
        </w:rPr>
        <w:t>.</w:t>
      </w:r>
      <w:r w:rsidR="00AD6B22">
        <w:rPr>
          <w:bCs/>
        </w:rPr>
        <w:t xml:space="preserve"> This avoids:</w:t>
      </w:r>
    </w:p>
    <w:p w14:paraId="08D7FBBB" w14:textId="26B468DA" w:rsidR="00AD6B22" w:rsidRDefault="00AD6B22" w:rsidP="00AD6B22">
      <w:pPr>
        <w:pStyle w:val="BodyText"/>
        <w:numPr>
          <w:ilvl w:val="1"/>
          <w:numId w:val="30"/>
        </w:numPr>
        <w:rPr>
          <w:bCs/>
        </w:rPr>
      </w:pPr>
      <w:r>
        <w:rPr>
          <w:bCs/>
        </w:rPr>
        <w:t xml:space="preserve">issues </w:t>
      </w:r>
      <w:r w:rsidR="00EC654E">
        <w:rPr>
          <w:bCs/>
        </w:rPr>
        <w:t>due to</w:t>
      </w:r>
      <w:r>
        <w:rPr>
          <w:bCs/>
        </w:rPr>
        <w:t xml:space="preserve"> </w:t>
      </w:r>
      <w:r w:rsidR="00EC654E">
        <w:rPr>
          <w:bCs/>
        </w:rPr>
        <w:t xml:space="preserve">the </w:t>
      </w:r>
      <w:r>
        <w:rPr>
          <w:bCs/>
        </w:rPr>
        <w:t xml:space="preserve">different UE and network configurations and procedures for intra-SN CPC and inter-SN </w:t>
      </w:r>
      <w:proofErr w:type="gramStart"/>
      <w:r>
        <w:rPr>
          <w:bCs/>
        </w:rPr>
        <w:t>CPC;</w:t>
      </w:r>
      <w:proofErr w:type="gramEnd"/>
    </w:p>
    <w:p w14:paraId="29157C88" w14:textId="7DEB4BAA" w:rsidR="00AD6B22" w:rsidRDefault="00AD6B22" w:rsidP="00AD6B22">
      <w:pPr>
        <w:pStyle w:val="BodyText"/>
        <w:numPr>
          <w:ilvl w:val="1"/>
          <w:numId w:val="30"/>
        </w:numPr>
        <w:rPr>
          <w:bCs/>
        </w:rPr>
      </w:pPr>
      <w:r>
        <w:rPr>
          <w:bCs/>
        </w:rPr>
        <w:t xml:space="preserve">issues with security key updates at inter-SN PSCell </w:t>
      </w:r>
      <w:proofErr w:type="gramStart"/>
      <w:r>
        <w:rPr>
          <w:bCs/>
        </w:rPr>
        <w:t>changes;</w:t>
      </w:r>
      <w:proofErr w:type="gramEnd"/>
    </w:p>
    <w:p w14:paraId="4B53B4B0" w14:textId="77777777" w:rsidR="00D64DF9" w:rsidRDefault="00EC654E" w:rsidP="00AD6B22">
      <w:pPr>
        <w:pStyle w:val="BodyText"/>
        <w:numPr>
          <w:ilvl w:val="1"/>
          <w:numId w:val="30"/>
        </w:numPr>
        <w:rPr>
          <w:bCs/>
        </w:rPr>
      </w:pPr>
      <w:r>
        <w:rPr>
          <w:bCs/>
        </w:rPr>
        <w:t xml:space="preserve">a major part of the </w:t>
      </w:r>
      <w:r w:rsidR="00AD6B22">
        <w:rPr>
          <w:bCs/>
        </w:rPr>
        <w:t>inter-node signaling impact</w:t>
      </w:r>
      <w:r>
        <w:rPr>
          <w:bCs/>
        </w:rPr>
        <w:t xml:space="preserve"> for the objective</w:t>
      </w:r>
      <w:r w:rsidR="00D8720A">
        <w:rPr>
          <w:bCs/>
        </w:rPr>
        <w:t>.</w:t>
      </w:r>
    </w:p>
    <w:p w14:paraId="461992E7" w14:textId="4AB56087" w:rsidR="00EF348B" w:rsidRDefault="00EF348B" w:rsidP="00EF348B">
      <w:pPr>
        <w:pStyle w:val="BodyText"/>
        <w:numPr>
          <w:ilvl w:val="0"/>
          <w:numId w:val="30"/>
        </w:numPr>
        <w:rPr>
          <w:bCs/>
        </w:rPr>
      </w:pPr>
      <w:r w:rsidRPr="00FF624E">
        <w:rPr>
          <w:b/>
        </w:rPr>
        <w:t>Use of reference and delta configuration</w:t>
      </w:r>
      <w:r>
        <w:rPr>
          <w:bCs/>
        </w:rPr>
        <w:t>. If we remove this for LTM, it should be removed here too for the same reasons. Only “complete” configuration to be supported in Rel-18.</w:t>
      </w:r>
    </w:p>
    <w:p w14:paraId="31754C92" w14:textId="64662AAF" w:rsidR="000436FF" w:rsidRDefault="000436FF" w:rsidP="00CF4964">
      <w:pPr>
        <w:pStyle w:val="BodyText"/>
        <w:numPr>
          <w:ilvl w:val="0"/>
          <w:numId w:val="30"/>
        </w:numPr>
        <w:rPr>
          <w:bCs/>
        </w:rPr>
      </w:pPr>
      <w:r w:rsidRPr="00FA20CF">
        <w:rPr>
          <w:b/>
        </w:rPr>
        <w:t>MN-</w:t>
      </w:r>
      <w:r w:rsidRPr="00CF1450">
        <w:rPr>
          <w:b/>
        </w:rPr>
        <w:t>initiated</w:t>
      </w:r>
      <w:r w:rsidR="00FA20CF" w:rsidRPr="00CF1450">
        <w:rPr>
          <w:b/>
        </w:rPr>
        <w:t xml:space="preserve"> </w:t>
      </w:r>
      <w:proofErr w:type="spellStart"/>
      <w:r w:rsidR="00EC654E">
        <w:rPr>
          <w:b/>
        </w:rPr>
        <w:t>PSCell</w:t>
      </w:r>
      <w:proofErr w:type="spellEnd"/>
      <w:r w:rsidR="00EC654E">
        <w:rPr>
          <w:b/>
        </w:rPr>
        <w:t xml:space="preserve"> change</w:t>
      </w:r>
      <w:r w:rsidR="00E2775F">
        <w:rPr>
          <w:bCs/>
        </w:rPr>
        <w:t>. Support only the SN-initiated PSCell change</w:t>
      </w:r>
      <w:r w:rsidR="00CC4D91">
        <w:rPr>
          <w:bCs/>
        </w:rPr>
        <w:t xml:space="preserve"> in Rel-18</w:t>
      </w:r>
      <w:r w:rsidR="00E2775F">
        <w:rPr>
          <w:bCs/>
        </w:rPr>
        <w:t>.</w:t>
      </w:r>
      <w:r w:rsidR="00EC654E">
        <w:rPr>
          <w:bCs/>
        </w:rPr>
        <w:t xml:space="preserve"> </w:t>
      </w:r>
      <w:r w:rsidR="00C27F02">
        <w:rPr>
          <w:bCs/>
        </w:rPr>
        <w:t xml:space="preserve">SN control of PSCell mobility is more relevant, and there </w:t>
      </w:r>
      <w:r w:rsidR="00EC654E">
        <w:rPr>
          <w:bCs/>
        </w:rPr>
        <w:t xml:space="preserve">is today </w:t>
      </w:r>
      <w:proofErr w:type="gramStart"/>
      <w:r w:rsidR="00C27F02">
        <w:rPr>
          <w:bCs/>
        </w:rPr>
        <w:t>e.g.</w:t>
      </w:r>
      <w:proofErr w:type="gramEnd"/>
      <w:r w:rsidR="00C27F02">
        <w:rPr>
          <w:bCs/>
        </w:rPr>
        <w:t xml:space="preserve"> </w:t>
      </w:r>
      <w:r w:rsidR="00EC654E">
        <w:rPr>
          <w:bCs/>
        </w:rPr>
        <w:t xml:space="preserve">no support for </w:t>
      </w:r>
      <w:r w:rsidR="00EC654E" w:rsidRPr="00EC654E">
        <w:rPr>
          <w:bCs/>
        </w:rPr>
        <w:t>MN-initiated</w:t>
      </w:r>
      <w:r w:rsidR="00EC654E">
        <w:rPr>
          <w:bCs/>
        </w:rPr>
        <w:t xml:space="preserve"> intra-SN CPC</w:t>
      </w:r>
      <w:r w:rsidR="00C27F02">
        <w:rPr>
          <w:bCs/>
        </w:rPr>
        <w:t>. To limit the scope of the objective we could therefore remove the MN-initiated PSCell changes.</w:t>
      </w:r>
    </w:p>
    <w:p w14:paraId="659719BE" w14:textId="7506C87B" w:rsidR="002D4F4D" w:rsidRPr="000911A4" w:rsidRDefault="00F56BBC" w:rsidP="00CF4964">
      <w:pPr>
        <w:pStyle w:val="BodyText"/>
        <w:numPr>
          <w:ilvl w:val="0"/>
          <w:numId w:val="30"/>
        </w:numPr>
        <w:rPr>
          <w:bCs/>
        </w:rPr>
      </w:pPr>
      <w:r>
        <w:rPr>
          <w:b/>
        </w:rPr>
        <w:t>S</w:t>
      </w:r>
      <w:r w:rsidRPr="00CF1450">
        <w:rPr>
          <w:b/>
        </w:rPr>
        <w:t xml:space="preserve">upport </w:t>
      </w:r>
      <w:r>
        <w:rPr>
          <w:b/>
        </w:rPr>
        <w:t xml:space="preserve">for </w:t>
      </w:r>
      <w:r w:rsidR="002D4F4D" w:rsidRPr="00CF1450">
        <w:rPr>
          <w:b/>
        </w:rPr>
        <w:t>CPA</w:t>
      </w:r>
      <w:r w:rsidR="002D4F4D" w:rsidRPr="002D4F4D">
        <w:rPr>
          <w:bCs/>
        </w:rPr>
        <w:t>.</w:t>
      </w:r>
      <w:r w:rsidR="002D4F4D">
        <w:rPr>
          <w:bCs/>
        </w:rPr>
        <w:t xml:space="preserve"> </w:t>
      </w:r>
      <w:r w:rsidR="00D96F2D">
        <w:rPr>
          <w:bCs/>
        </w:rPr>
        <w:t xml:space="preserve">Limit the scope to only support </w:t>
      </w:r>
      <w:r w:rsidR="00257093">
        <w:rPr>
          <w:bCs/>
        </w:rPr>
        <w:t xml:space="preserve">the </w:t>
      </w:r>
      <w:r w:rsidR="00D96F2D">
        <w:rPr>
          <w:bCs/>
        </w:rPr>
        <w:t xml:space="preserve">configuration of </w:t>
      </w:r>
      <w:r w:rsidR="002F0B4C">
        <w:rPr>
          <w:bCs/>
        </w:rPr>
        <w:t xml:space="preserve">subsequent </w:t>
      </w:r>
      <w:r w:rsidR="00D96F2D">
        <w:rPr>
          <w:bCs/>
        </w:rPr>
        <w:t>CPC</w:t>
      </w:r>
      <w:r w:rsidR="00257093">
        <w:rPr>
          <w:bCs/>
        </w:rPr>
        <w:t>.</w:t>
      </w:r>
      <w:r w:rsidR="00D96F2D">
        <w:rPr>
          <w:bCs/>
        </w:rPr>
        <w:t xml:space="preserve"> </w:t>
      </w:r>
      <w:r w:rsidR="00C27F02">
        <w:rPr>
          <w:bCs/>
        </w:rPr>
        <w:t>Thereby, the additional complexity and specification efforts that would be required to reuse a CPA configuration for CPC, with additional triggering conditions, can be avoided.</w:t>
      </w:r>
    </w:p>
    <w:p w14:paraId="4B3DE65D" w14:textId="61449C89" w:rsidR="003B1CA9" w:rsidRPr="0058446F" w:rsidRDefault="00BB3BF0" w:rsidP="0058446F">
      <w:pPr>
        <w:pStyle w:val="Proposal"/>
      </w:pPr>
      <w:bookmarkStart w:id="3" w:name="_Toc136894838"/>
      <w:r w:rsidRPr="0058446F">
        <w:t xml:space="preserve">Remove the following from Objective </w:t>
      </w:r>
      <w:r w:rsidR="000D450F" w:rsidRPr="0058446F">
        <w:t>2</w:t>
      </w:r>
      <w:r w:rsidRPr="0058446F">
        <w:t xml:space="preserve">: </w:t>
      </w:r>
      <w:r w:rsidR="00F56BBC" w:rsidRPr="0058446F">
        <w:t xml:space="preserve">Use of reference and delta configuration, </w:t>
      </w:r>
      <w:r w:rsidR="00DF3EBF" w:rsidRPr="0058446F">
        <w:t>i</w:t>
      </w:r>
      <w:r w:rsidR="00F56BBC" w:rsidRPr="0058446F">
        <w:t xml:space="preserve">nter-SN scenarios, MN-initiated </w:t>
      </w:r>
      <w:proofErr w:type="spellStart"/>
      <w:r w:rsidR="00D64DF9">
        <w:t>PSCell</w:t>
      </w:r>
      <w:proofErr w:type="spellEnd"/>
      <w:r w:rsidR="00D64DF9">
        <w:t xml:space="preserve"> changes</w:t>
      </w:r>
      <w:r w:rsidR="00D64DF9" w:rsidRPr="0058446F">
        <w:t xml:space="preserve"> </w:t>
      </w:r>
      <w:r w:rsidR="00F56BBC" w:rsidRPr="0058446F">
        <w:t>and support for CPA.</w:t>
      </w:r>
      <w:bookmarkEnd w:id="3"/>
    </w:p>
    <w:p w14:paraId="3C5F8463" w14:textId="77777777" w:rsidR="00293119" w:rsidRPr="000911A4" w:rsidRDefault="00293119" w:rsidP="00086E5E">
      <w:pPr>
        <w:pStyle w:val="BodyText"/>
        <w:rPr>
          <w:bCs/>
        </w:rPr>
      </w:pPr>
    </w:p>
    <w:p w14:paraId="77416722" w14:textId="77777777" w:rsidR="005F46B3" w:rsidRDefault="00086E5E" w:rsidP="00086E5E">
      <w:pPr>
        <w:pStyle w:val="BodyText"/>
        <w:rPr>
          <w:b/>
          <w:u w:val="single"/>
        </w:rPr>
      </w:pPr>
      <w:r w:rsidRPr="003B1CA9">
        <w:rPr>
          <w:b/>
          <w:u w:val="single"/>
        </w:rPr>
        <w:t xml:space="preserve">Objective 3: </w:t>
      </w:r>
      <w:r w:rsidRPr="003B1CA9">
        <w:rPr>
          <w:b/>
          <w:u w:val="single"/>
        </w:rPr>
        <w:tab/>
        <w:t>CHO including target MCG and target SCG</w:t>
      </w:r>
    </w:p>
    <w:p w14:paraId="2F032717" w14:textId="14A29168" w:rsidR="00086E5E" w:rsidRPr="005F46B3" w:rsidRDefault="00B25410" w:rsidP="005F46B3">
      <w:pPr>
        <w:pStyle w:val="BodyText"/>
        <w:rPr>
          <w:b/>
          <w:u w:val="single"/>
        </w:rPr>
      </w:pPr>
      <w:r>
        <w:rPr>
          <w:b/>
        </w:rPr>
        <w:t>We th</w:t>
      </w:r>
      <w:r w:rsidR="000E1E88">
        <w:rPr>
          <w:b/>
        </w:rPr>
        <w:t xml:space="preserve">ink this objective can remain as is. </w:t>
      </w:r>
      <w:r w:rsidR="0040282D">
        <w:rPr>
          <w:bCs/>
        </w:rPr>
        <w:t xml:space="preserve">The basic feature </w:t>
      </w:r>
      <w:r w:rsidR="00825CFA">
        <w:rPr>
          <w:bCs/>
        </w:rPr>
        <w:t>was</w:t>
      </w:r>
      <w:r w:rsidR="0040282D">
        <w:rPr>
          <w:bCs/>
        </w:rPr>
        <w:t xml:space="preserve"> included in Rel-17 and the things added in Rel-18 (RAN3) makes this feature complete.</w:t>
      </w:r>
      <w:r w:rsidR="007B23AE">
        <w:rPr>
          <w:bCs/>
        </w:rPr>
        <w:t xml:space="preserve"> </w:t>
      </w:r>
      <w:r w:rsidR="00C43C01">
        <w:rPr>
          <w:bCs/>
        </w:rPr>
        <w:t>The basic function w</w:t>
      </w:r>
      <w:r w:rsidR="00A235AD">
        <w:rPr>
          <w:bCs/>
        </w:rPr>
        <w:t xml:space="preserve">ith a single target SCG and </w:t>
      </w:r>
      <w:r w:rsidR="00DD7317">
        <w:rPr>
          <w:bCs/>
        </w:rPr>
        <w:t xml:space="preserve">with </w:t>
      </w:r>
      <w:r w:rsidR="00A235AD">
        <w:rPr>
          <w:bCs/>
        </w:rPr>
        <w:t xml:space="preserve">no further </w:t>
      </w:r>
      <w:r w:rsidR="00E71BEE">
        <w:rPr>
          <w:bCs/>
        </w:rPr>
        <w:t xml:space="preserve">data forwarding </w:t>
      </w:r>
      <w:r w:rsidR="00A235AD">
        <w:rPr>
          <w:bCs/>
        </w:rPr>
        <w:t>optimizations is enough in Rel-18.</w:t>
      </w:r>
    </w:p>
    <w:p w14:paraId="4DEF68DE" w14:textId="77777777" w:rsidR="003B1CA9" w:rsidRDefault="003B1CA9" w:rsidP="00086E5E">
      <w:pPr>
        <w:pStyle w:val="BodyText"/>
        <w:rPr>
          <w:bCs/>
        </w:rPr>
      </w:pPr>
    </w:p>
    <w:p w14:paraId="033E3818" w14:textId="318669D7" w:rsidR="00086E5E" w:rsidRDefault="00086E5E" w:rsidP="00086E5E">
      <w:pPr>
        <w:pStyle w:val="BodyText"/>
        <w:rPr>
          <w:b/>
          <w:u w:val="single"/>
        </w:rPr>
      </w:pPr>
      <w:r w:rsidRPr="003B1CA9">
        <w:rPr>
          <w:b/>
          <w:u w:val="single"/>
        </w:rPr>
        <w:t xml:space="preserve">Objective 4: </w:t>
      </w:r>
      <w:r w:rsidRPr="003B1CA9">
        <w:rPr>
          <w:b/>
          <w:u w:val="single"/>
        </w:rPr>
        <w:tab/>
        <w:t>CHO including target MCG and candidate SCGs</w:t>
      </w:r>
    </w:p>
    <w:p w14:paraId="2D59E2B3" w14:textId="3150F02A" w:rsidR="004C3F4E" w:rsidRDefault="004C3F4E" w:rsidP="00B559FF">
      <w:pPr>
        <w:pStyle w:val="BodyText"/>
        <w:rPr>
          <w:bCs/>
        </w:rPr>
      </w:pPr>
      <w:r w:rsidRPr="00825CFA">
        <w:rPr>
          <w:b/>
        </w:rPr>
        <w:t>Keep as is</w:t>
      </w:r>
      <w:r>
        <w:rPr>
          <w:bCs/>
        </w:rPr>
        <w:t xml:space="preserve">. The progress for this objective has been rather good so it should be possible to conclude it in time for the </w:t>
      </w:r>
      <w:r w:rsidR="00117999">
        <w:rPr>
          <w:bCs/>
        </w:rPr>
        <w:t>Rel-18.</w:t>
      </w:r>
      <w:r w:rsidR="00C06999">
        <w:rPr>
          <w:bCs/>
        </w:rPr>
        <w:t xml:space="preserve"> </w:t>
      </w:r>
    </w:p>
    <w:p w14:paraId="5CEFA624" w14:textId="77777777" w:rsidR="00293119" w:rsidRDefault="00293119" w:rsidP="00086E5E">
      <w:pPr>
        <w:pStyle w:val="BodyText"/>
        <w:rPr>
          <w:bCs/>
        </w:rPr>
      </w:pPr>
    </w:p>
    <w:p w14:paraId="04FA9A4F" w14:textId="77777777" w:rsidR="00086E5E" w:rsidRDefault="00086E5E" w:rsidP="00086E5E">
      <w:pPr>
        <w:pStyle w:val="BodyText"/>
        <w:rPr>
          <w:b/>
          <w:u w:val="single"/>
        </w:rPr>
      </w:pPr>
      <w:r w:rsidRPr="003B1CA9">
        <w:rPr>
          <w:b/>
          <w:u w:val="single"/>
        </w:rPr>
        <w:t xml:space="preserve">Objectives 5-6: </w:t>
      </w:r>
      <w:r w:rsidRPr="003B1CA9">
        <w:rPr>
          <w:b/>
          <w:u w:val="single"/>
        </w:rPr>
        <w:tab/>
        <w:t>Applicable RRM and RF requirements for the above objectives</w:t>
      </w:r>
    </w:p>
    <w:p w14:paraId="29B87D10" w14:textId="471BF4F4" w:rsidR="001B3D05" w:rsidRPr="00B23E3C" w:rsidRDefault="00B23E3C" w:rsidP="00B23E3C">
      <w:pPr>
        <w:pStyle w:val="BodyText"/>
        <w:rPr>
          <w:bCs/>
        </w:rPr>
      </w:pPr>
      <w:r>
        <w:rPr>
          <w:bCs/>
        </w:rPr>
        <w:t>B</w:t>
      </w:r>
      <w:r w:rsidRPr="00B23E3C">
        <w:rPr>
          <w:bCs/>
        </w:rPr>
        <w:t>ased on the down-scoping of objectives 1-4</w:t>
      </w:r>
      <w:r>
        <w:rPr>
          <w:bCs/>
        </w:rPr>
        <w:t xml:space="preserve">, the corresponding </w:t>
      </w:r>
      <w:r w:rsidR="008D6C21" w:rsidRPr="00B23E3C">
        <w:rPr>
          <w:bCs/>
        </w:rPr>
        <w:t xml:space="preserve">RAN4 work </w:t>
      </w:r>
      <w:r w:rsidR="0009340F">
        <w:rPr>
          <w:bCs/>
        </w:rPr>
        <w:t>is to be removed as well</w:t>
      </w:r>
      <w:r w:rsidR="00BB3BF0">
        <w:rPr>
          <w:bCs/>
        </w:rPr>
        <w:t>.</w:t>
      </w:r>
    </w:p>
    <w:p w14:paraId="678165A0" w14:textId="0A175ED3" w:rsidR="003B1CA9" w:rsidRDefault="0058446F" w:rsidP="00293119">
      <w:pPr>
        <w:pStyle w:val="Proposal"/>
      </w:pPr>
      <w:bookmarkStart w:id="4" w:name="_Toc136894839"/>
      <w:r>
        <w:t>Re</w:t>
      </w:r>
      <w:r w:rsidR="004822D0">
        <w:t>m</w:t>
      </w:r>
      <w:r>
        <w:t xml:space="preserve">ove corresponding RAN4 work </w:t>
      </w:r>
      <w:r w:rsidR="006F2750">
        <w:t>from objective</w:t>
      </w:r>
      <w:r w:rsidR="009B3A8A">
        <w:t xml:space="preserve">s 5-6 </w:t>
      </w:r>
      <w:r>
        <w:t>based on down</w:t>
      </w:r>
      <w:r w:rsidR="004822D0">
        <w:t>-</w:t>
      </w:r>
      <w:r>
        <w:t>scoping of objectives 1-4</w:t>
      </w:r>
      <w:r w:rsidR="004822D0">
        <w:t>.</w:t>
      </w:r>
      <w:bookmarkEnd w:id="4"/>
    </w:p>
    <w:p w14:paraId="2A384776" w14:textId="77777777" w:rsidR="00293119" w:rsidRDefault="00293119" w:rsidP="00086E5E">
      <w:pPr>
        <w:pStyle w:val="BodyText"/>
        <w:rPr>
          <w:bCs/>
        </w:rPr>
      </w:pPr>
    </w:p>
    <w:p w14:paraId="1CFE74E9" w14:textId="648E3999" w:rsidR="00086E5E" w:rsidRPr="003B1CA9" w:rsidRDefault="00086E5E" w:rsidP="00086E5E">
      <w:pPr>
        <w:pStyle w:val="BodyText"/>
        <w:rPr>
          <w:b/>
          <w:u w:val="single"/>
        </w:rPr>
      </w:pPr>
      <w:r w:rsidRPr="003B1CA9">
        <w:rPr>
          <w:b/>
          <w:u w:val="single"/>
        </w:rPr>
        <w:t xml:space="preserve">Objective 7: </w:t>
      </w:r>
      <w:r w:rsidRPr="003B1CA9">
        <w:rPr>
          <w:b/>
          <w:u w:val="single"/>
        </w:rPr>
        <w:tab/>
        <w:t>Idle/inactive mode measurement enhancements</w:t>
      </w:r>
    </w:p>
    <w:p w14:paraId="58983CEF" w14:textId="53851A2F" w:rsidR="00D232F8" w:rsidRDefault="009D394D" w:rsidP="00E42169">
      <w:pPr>
        <w:pStyle w:val="BodyText"/>
      </w:pPr>
      <w:r>
        <w:lastRenderedPageBreak/>
        <w:t>Based on the recent RAN4 progress</w:t>
      </w:r>
      <w:r w:rsidR="00293119">
        <w:t xml:space="preserve"> there are still two solutions discussed in parallel. </w:t>
      </w:r>
      <w:r>
        <w:t xml:space="preserve"> </w:t>
      </w:r>
      <w:r w:rsidR="002851C6">
        <w:t xml:space="preserve">We suggest </w:t>
      </w:r>
      <w:r w:rsidR="003F0FB6">
        <w:t xml:space="preserve">RAN4 </w:t>
      </w:r>
      <w:r w:rsidR="004F3396">
        <w:t>and RAN</w:t>
      </w:r>
      <w:r w:rsidR="003F0FB6">
        <w:t>2</w:t>
      </w:r>
      <w:r>
        <w:t xml:space="preserve"> to </w:t>
      </w:r>
      <w:r w:rsidR="00D232F8">
        <w:t>focus</w:t>
      </w:r>
      <w:r w:rsidR="002851C6">
        <w:t xml:space="preserve"> on </w:t>
      </w:r>
      <w:r w:rsidR="00EA4E59" w:rsidRPr="00EA4E59">
        <w:t>introduc</w:t>
      </w:r>
      <w:r w:rsidR="00EA4E59">
        <w:t>ing</w:t>
      </w:r>
      <w:r w:rsidR="00EA4E59" w:rsidRPr="00EA4E59">
        <w:t xml:space="preserve"> indication of availability and/or validity status of measurement results from UE to NW into the </w:t>
      </w:r>
      <w:r w:rsidR="000405D8">
        <w:t>(</w:t>
      </w:r>
      <w:r w:rsidR="00EA4E59" w:rsidRPr="00EA4E59">
        <w:t>existing</w:t>
      </w:r>
      <w:r w:rsidR="000405D8">
        <w:t>)</w:t>
      </w:r>
      <w:r w:rsidR="000405D8" w:rsidRPr="00EA4E59">
        <w:t xml:space="preserve"> </w:t>
      </w:r>
      <w:r w:rsidR="00EA4E59" w:rsidRPr="00EA4E59">
        <w:t>EMR reports</w:t>
      </w:r>
      <w:r w:rsidR="00293119">
        <w:t xml:space="preserve">. </w:t>
      </w:r>
      <w:r w:rsidR="00D232F8">
        <w:t>Alternative is to remove this objective completely.</w:t>
      </w:r>
    </w:p>
    <w:p w14:paraId="685B61F6" w14:textId="0ADECDAE" w:rsidR="00562D69" w:rsidRPr="00CE0424" w:rsidRDefault="006B06AA" w:rsidP="00293119">
      <w:pPr>
        <w:pStyle w:val="Proposal"/>
      </w:pPr>
      <w:bookmarkStart w:id="5" w:name="_Toc136894840"/>
      <w:r>
        <w:t>For</w:t>
      </w:r>
      <w:r w:rsidR="00392912">
        <w:t xml:space="preserve"> </w:t>
      </w:r>
      <w:r w:rsidR="00D16AAE">
        <w:t xml:space="preserve">Objective </w:t>
      </w:r>
      <w:r w:rsidR="00392912">
        <w:t>7</w:t>
      </w:r>
      <w:r>
        <w:t xml:space="preserve">, focus </w:t>
      </w:r>
      <w:r w:rsidR="00B45CE4">
        <w:t xml:space="preserve">on </w:t>
      </w:r>
      <w:r w:rsidR="00A12454">
        <w:t xml:space="preserve">to specify a solution </w:t>
      </w:r>
      <w:r w:rsidR="005E5DB4">
        <w:t xml:space="preserve">for the </w:t>
      </w:r>
      <w:r w:rsidR="00A52A49">
        <w:t xml:space="preserve">measurement </w:t>
      </w:r>
      <w:r w:rsidR="00592A80">
        <w:t>validity</w:t>
      </w:r>
      <w:r w:rsidR="005E5DB4">
        <w:t xml:space="preserve"> issue</w:t>
      </w:r>
      <w:r w:rsidR="00CE4B4F">
        <w:t xml:space="preserve"> based on existing measurements</w:t>
      </w:r>
      <w:r w:rsidR="005E5DB4">
        <w:t>. Otherwise, the objective</w:t>
      </w:r>
      <w:r w:rsidR="00392912">
        <w:t xml:space="preserve"> </w:t>
      </w:r>
      <w:r w:rsidR="00E11EAF">
        <w:t>should</w:t>
      </w:r>
      <w:r w:rsidR="00392912">
        <w:t xml:space="preserve"> be removed completely</w:t>
      </w:r>
      <w:r w:rsidR="00E11EAF">
        <w:t>.</w:t>
      </w:r>
      <w:bookmarkEnd w:id="5"/>
    </w:p>
    <w:p w14:paraId="37EB5693" w14:textId="3A93565E" w:rsidR="00C01F33" w:rsidRPr="00CE0424" w:rsidRDefault="00297DF9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8F2FBC5" w14:textId="77777777" w:rsidR="000E0DC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6894836" w:history="1">
        <w:r w:rsidR="000E0DC1" w:rsidRPr="00026371">
          <w:rPr>
            <w:rStyle w:val="Hyperlink"/>
            <w:noProof/>
          </w:rPr>
          <w:t>Proposal 1</w:t>
        </w:r>
        <w:r w:rsidR="000E0DC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0E0DC1" w:rsidRPr="00026371">
          <w:rPr>
            <w:rStyle w:val="Hyperlink"/>
            <w:noProof/>
          </w:rPr>
          <w:t>For LTM objective (Objective 1): Use of reference and delta configuration is down-prioritized (or alternatively, down-scoped and removed from the WI scope).</w:t>
        </w:r>
      </w:hyperlink>
    </w:p>
    <w:p w14:paraId="6CB175E7" w14:textId="77777777" w:rsidR="000E0DC1" w:rsidRDefault="000E0D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36894837" w:history="1">
        <w:r w:rsidRPr="0002637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Pr="00026371">
          <w:rPr>
            <w:rStyle w:val="Hyperlink"/>
            <w:noProof/>
          </w:rPr>
          <w:t>Remove support for NR-DC from Objective 1.</w:t>
        </w:r>
      </w:hyperlink>
    </w:p>
    <w:p w14:paraId="6F0507BD" w14:textId="77777777" w:rsidR="000E0DC1" w:rsidRDefault="000E0D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36894838" w:history="1">
        <w:r w:rsidRPr="0002637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Pr="00026371">
          <w:rPr>
            <w:rStyle w:val="Hyperlink"/>
            <w:noProof/>
          </w:rPr>
          <w:t>Remove the following from Objective 2: Use of reference and delta configuration, inter-SN scenarios, MN-initiated PSCell changes and support for CPA.</w:t>
        </w:r>
      </w:hyperlink>
    </w:p>
    <w:p w14:paraId="2F06E25C" w14:textId="77777777" w:rsidR="000E0DC1" w:rsidRDefault="000E0D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36894839" w:history="1">
        <w:r w:rsidRPr="00026371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Pr="00026371">
          <w:rPr>
            <w:rStyle w:val="Hyperlink"/>
            <w:noProof/>
          </w:rPr>
          <w:t>Remove corresponding RAN4 work from objectives 5-6 based on down-scoping of objectives 1-4.</w:t>
        </w:r>
      </w:hyperlink>
    </w:p>
    <w:p w14:paraId="3626B146" w14:textId="77777777" w:rsidR="000E0DC1" w:rsidRDefault="000E0D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36894840" w:history="1">
        <w:r w:rsidRPr="00026371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Pr="00026371">
          <w:rPr>
            <w:rStyle w:val="Hyperlink"/>
            <w:noProof/>
          </w:rPr>
          <w:t>For Objective 7, focus on to specify a solution for the measurement validity issue based on existing measurements. Otherwise, the objective should be removed completely.</w:t>
        </w:r>
      </w:hyperlink>
    </w:p>
    <w:p w14:paraId="58ACA235" w14:textId="056B99B5" w:rsidR="00C01F33" w:rsidRPr="00CE0424" w:rsidRDefault="006E1C82" w:rsidP="00584E12">
      <w:pPr>
        <w:pStyle w:val="BodyText"/>
      </w:pPr>
      <w:r>
        <w:rPr>
          <w:b/>
          <w:bCs/>
        </w:rPr>
        <w:fldChar w:fldCharType="end"/>
      </w:r>
    </w:p>
    <w:p w14:paraId="71D79D99" w14:textId="254C9F28" w:rsidR="00F507D1" w:rsidRPr="00CE0424" w:rsidRDefault="00297DF9" w:rsidP="00971AA3">
      <w:pPr>
        <w:pStyle w:val="Heading1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5276"/>
        </w:tabs>
      </w:pPr>
      <w:bookmarkStart w:id="6" w:name="_In-sequence_SDU_delivery"/>
      <w:bookmarkEnd w:id="6"/>
      <w:r>
        <w:t>4</w:t>
      </w:r>
      <w:r>
        <w:tab/>
      </w:r>
      <w:r w:rsidR="00F507D1" w:rsidRPr="00CE0424">
        <w:t>References</w:t>
      </w:r>
      <w:r w:rsidR="00971AA3">
        <w:tab/>
      </w:r>
      <w:r w:rsidR="00971AA3">
        <w:tab/>
      </w:r>
    </w:p>
    <w:bookmarkStart w:id="7" w:name="_Ref174151459"/>
    <w:bookmarkStart w:id="8" w:name="_Ref189809556"/>
    <w:bookmarkStart w:id="9" w:name="_Ref124241077"/>
    <w:p w14:paraId="715CA09B" w14:textId="003E1A21" w:rsidR="003A7EF3" w:rsidRDefault="00F62F31" w:rsidP="00CE0424">
      <w:pPr>
        <w:pStyle w:val="Reference"/>
      </w:pPr>
      <w:r w:rsidRPr="00F62F31">
        <w:rPr>
          <w:rFonts w:cs="Arial"/>
          <w:u w:val="single"/>
        </w:rPr>
        <w:fldChar w:fldCharType="begin"/>
      </w:r>
      <w:r w:rsidRPr="00F62F31">
        <w:rPr>
          <w:rFonts w:cs="Arial"/>
          <w:u w:val="single"/>
        </w:rPr>
        <w:instrText xml:space="preserve"> HYPERLINK "https://www.3gpp.org/ftp/tsg_ran/TSG_RAN/TSGR_98e/Docs/RP-223520.zip" </w:instrText>
      </w:r>
      <w:r w:rsidRPr="00F62F31">
        <w:rPr>
          <w:rFonts w:cs="Arial"/>
          <w:u w:val="single"/>
        </w:rPr>
      </w:r>
      <w:r w:rsidRPr="00F62F31">
        <w:rPr>
          <w:rFonts w:cs="Arial"/>
          <w:u w:val="single"/>
        </w:rPr>
        <w:fldChar w:fldCharType="separate"/>
      </w:r>
      <w:r w:rsidRPr="00F62F31">
        <w:rPr>
          <w:rStyle w:val="Hyperlink"/>
          <w:rFonts w:cs="Arial"/>
        </w:rPr>
        <w:t>RP-223520</w:t>
      </w:r>
      <w:r w:rsidRPr="00F62F31">
        <w:rPr>
          <w:rFonts w:cs="Arial"/>
        </w:rPr>
        <w:fldChar w:fldCharType="end"/>
      </w:r>
      <w:r w:rsidRPr="00F62F31">
        <w:rPr>
          <w:rStyle w:val="IvDtabletextChar"/>
          <w:rFonts w:asciiTheme="minorHAnsi" w:hAnsiTheme="minorHAnsi"/>
        </w:rPr>
        <w:t xml:space="preserve">, </w:t>
      </w:r>
      <w:r>
        <w:t xml:space="preserve">3GPP work item description: </w:t>
      </w:r>
      <w:r w:rsidRPr="004261AA">
        <w:t>Further NR mobility enhancements</w:t>
      </w:r>
      <w:r>
        <w:t xml:space="preserve">, MediaTek Inc, Apple, </w:t>
      </w:r>
      <w:r w:rsidRPr="00FB6656">
        <w:t>3GPP TSG RAN Meeting</w:t>
      </w:r>
      <w:r>
        <w:t xml:space="preserve"> #98-e, </w:t>
      </w:r>
      <w:r w:rsidRPr="00135340">
        <w:t xml:space="preserve">Electronic Meeting, December 12-16, </w:t>
      </w:r>
      <w:proofErr w:type="gramStart"/>
      <w:r w:rsidRPr="00135340">
        <w:t>2022</w:t>
      </w:r>
      <w:bookmarkEnd w:id="7"/>
      <w:bookmarkEnd w:id="8"/>
      <w:bookmarkEnd w:id="9"/>
      <w:proofErr w:type="gramEnd"/>
    </w:p>
    <w:p w14:paraId="3028EEBE" w14:textId="77777777" w:rsidR="00297DF9" w:rsidRDefault="00297DF9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  <w:r>
        <w:br w:type="page"/>
      </w:r>
    </w:p>
    <w:p w14:paraId="7DB5954F" w14:textId="36387D3A" w:rsidR="00F57820" w:rsidRDefault="00F57820" w:rsidP="003A42C1">
      <w:pPr>
        <w:pStyle w:val="Heading1"/>
      </w:pPr>
      <w:r>
        <w:lastRenderedPageBreak/>
        <w:t>A</w:t>
      </w:r>
      <w:r w:rsidR="001149A9">
        <w:t>nnex</w:t>
      </w:r>
      <w:r w:rsidR="003A42C1">
        <w:t xml:space="preserve"> for reference only: </w:t>
      </w:r>
      <w:r>
        <w:t xml:space="preserve">Detailed WI objectives from </w:t>
      </w:r>
      <w:r>
        <w:fldChar w:fldCharType="begin"/>
      </w:r>
      <w:r>
        <w:instrText xml:space="preserve"> REF _Ref174151459 \r \h </w:instrText>
      </w:r>
      <w:r>
        <w:fldChar w:fldCharType="separate"/>
      </w:r>
      <w:r>
        <w:t>[1]</w:t>
      </w:r>
      <w:r>
        <w:fldChar w:fldCharType="end"/>
      </w:r>
    </w:p>
    <w:p w14:paraId="6410A81A" w14:textId="77777777" w:rsidR="008D3957" w:rsidRPr="008D3957" w:rsidRDefault="008D3957" w:rsidP="008D395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 xml:space="preserve">To specify mechanism and procedures of </w:t>
      </w:r>
      <w:r w:rsidRPr="008D3957">
        <w:rPr>
          <w:rFonts w:ascii="Times New Roman" w:eastAsia="PMingLiU" w:hAnsi="Times New Roman" w:cs="Times New Roman" w:hint="eastAsia"/>
          <w:bCs/>
          <w:szCs w:val="20"/>
          <w:lang w:eastAsia="en-GB"/>
        </w:rPr>
        <w:t>L</w:t>
      </w: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1/L2 based inter-cell mobility for mobility latency reduction:</w:t>
      </w:r>
    </w:p>
    <w:p w14:paraId="6E0DE840" w14:textId="77777777" w:rsidR="008D3957" w:rsidRPr="008D3957" w:rsidRDefault="008D3957" w:rsidP="008D3957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Configuration and maintenance for multiple candidate cells to allow fast application of configurations for candidate cells [RAN2, RAN3]</w:t>
      </w:r>
    </w:p>
    <w:p w14:paraId="2693D44A" w14:textId="77777777" w:rsidR="008D3957" w:rsidRPr="008D3957" w:rsidRDefault="008D3957" w:rsidP="008D3957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Dynamic switch mechanism among candidate serving cells (including SpCell and SCell) for the potential applicable scenarios based on L1</w:t>
      </w:r>
      <w:r w:rsidRPr="008D3957">
        <w:rPr>
          <w:rFonts w:ascii="Times New Roman" w:eastAsia="PMingLiU" w:hAnsi="Times New Roman" w:cs="Times New Roman" w:hint="eastAsia"/>
          <w:bCs/>
          <w:szCs w:val="20"/>
          <w:lang w:eastAsia="en-GB"/>
        </w:rPr>
        <w:t>/</w:t>
      </w: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 xml:space="preserve">L2 </w:t>
      </w:r>
      <w:proofErr w:type="spellStart"/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signalling</w:t>
      </w:r>
      <w:proofErr w:type="spellEnd"/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 xml:space="preserve"> [RAN2, RAN1]</w:t>
      </w:r>
    </w:p>
    <w:p w14:paraId="1043EA3C" w14:textId="77777777" w:rsidR="008D3957" w:rsidRPr="008D3957" w:rsidRDefault="008D3957" w:rsidP="008D3957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 xml:space="preserve">L1 enhancements for inter-cell beam management, including </w:t>
      </w:r>
      <w:r w:rsidRPr="008D3957">
        <w:rPr>
          <w:rFonts w:ascii="Times New Roman" w:eastAsia="PMingLiU" w:hAnsi="Times New Roman" w:cs="Times New Roman" w:hint="eastAsia"/>
          <w:bCs/>
          <w:szCs w:val="20"/>
          <w:lang w:eastAsia="en-GB"/>
        </w:rPr>
        <w:t>L</w:t>
      </w: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1 measurement and reporting, and beam indication [RAN1, RAN2]</w:t>
      </w:r>
    </w:p>
    <w:p w14:paraId="187DC0FD" w14:textId="77777777" w:rsidR="008D3957" w:rsidRPr="008D3957" w:rsidRDefault="008D3957" w:rsidP="008D3957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Note 1: Early RAN2 involvement is necessary, including the possibility of further clarifying the interaction between this bullet with the previous bullet</w:t>
      </w:r>
    </w:p>
    <w:p w14:paraId="2B615E70" w14:textId="77777777" w:rsidR="008D3957" w:rsidRPr="008D3957" w:rsidRDefault="008D3957" w:rsidP="008D3957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Timing Advance management [RAN1, RAN2]</w:t>
      </w:r>
    </w:p>
    <w:p w14:paraId="5170AED3" w14:textId="77777777" w:rsidR="008D3957" w:rsidRPr="008D3957" w:rsidRDefault="008D3957" w:rsidP="008D3957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CU-DU interface signaling to support L1/</w:t>
      </w:r>
      <w:r w:rsidRPr="008D3957">
        <w:rPr>
          <w:rFonts w:ascii="Times New Roman" w:eastAsia="PMingLiU" w:hAnsi="Times New Roman" w:cs="Times New Roman" w:hint="eastAsia"/>
          <w:bCs/>
          <w:szCs w:val="20"/>
          <w:lang w:eastAsia="en-GB"/>
        </w:rPr>
        <w:t>L</w:t>
      </w: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2 mobility, if needed [RAN3]</w:t>
      </w:r>
    </w:p>
    <w:p w14:paraId="6AEFC112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</w:p>
    <w:p w14:paraId="0ACEC960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Note 2: FR2 specific enhancements are not precluded, if any.</w:t>
      </w:r>
    </w:p>
    <w:p w14:paraId="3A1028D7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Note 3: The procedure of L1/L2 based inter-cell mobility are applicable to the following scenarios:</w:t>
      </w:r>
    </w:p>
    <w:p w14:paraId="18FB8617" w14:textId="77777777" w:rsidR="008D3957" w:rsidRPr="008D3957" w:rsidRDefault="008D3957" w:rsidP="008D3957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1443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Standalone, CA and NR-DC case with serving cell change within one CG</w:t>
      </w:r>
    </w:p>
    <w:p w14:paraId="0453ECDC" w14:textId="77777777" w:rsidR="008D3957" w:rsidRPr="008D3957" w:rsidRDefault="008D3957" w:rsidP="008D3957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1443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Intra-DU case and intra-CU inter-DU case (applicable for Standalone and CA: no new RAN interfaces are expected)</w:t>
      </w:r>
    </w:p>
    <w:p w14:paraId="22B278DC" w14:textId="77777777" w:rsidR="008D3957" w:rsidRPr="008D3957" w:rsidRDefault="008D3957" w:rsidP="008D3957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1443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Both intra-frequency and inter-frequency</w:t>
      </w:r>
    </w:p>
    <w:p w14:paraId="33D34798" w14:textId="77777777" w:rsidR="008D3957" w:rsidRPr="008D3957" w:rsidRDefault="008D3957" w:rsidP="008D3957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1443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Both FR1 and FR2</w:t>
      </w:r>
    </w:p>
    <w:p w14:paraId="4B6E6A7C" w14:textId="77777777" w:rsidR="008D3957" w:rsidRPr="008D3957" w:rsidRDefault="008D3957" w:rsidP="008D3957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1443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Source and target cells may be synchronized or non-synchronized</w:t>
      </w:r>
    </w:p>
    <w:p w14:paraId="65F7EFD6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</w:p>
    <w:p w14:paraId="73B8C7F2" w14:textId="77777777" w:rsidR="008D3957" w:rsidRPr="008D3957" w:rsidRDefault="008D3957" w:rsidP="008D395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To specify mechanism and procedures of NR-DC with selective activation of the cell groups (at least for SCG) via L3 enhancements:</w:t>
      </w:r>
    </w:p>
    <w:p w14:paraId="12DB7BA3" w14:textId="77777777" w:rsidR="008D3957" w:rsidRPr="008D3957" w:rsidRDefault="008D3957" w:rsidP="008D3957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To allow subsequent cell group change after changing CG without reconfiguration and re-initiation of CPC/CPA [RAN2, RAN3, RAN4]</w:t>
      </w:r>
    </w:p>
    <w:p w14:paraId="0922E546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Note 4: A harmonized</w:t>
      </w:r>
      <w:r w:rsidRPr="008D3957">
        <w:rPr>
          <w:rFonts w:ascii="Times New Roman" w:eastAsia="PMingLiU" w:hAnsi="Times New Roman" w:cs="Times New Roman"/>
          <w:i/>
          <w:iCs/>
          <w:szCs w:val="20"/>
          <w:lang w:val="en-GB" w:eastAsia="en-GB"/>
        </w:rPr>
        <w:t xml:space="preserve"> RRC modelling approach for objective</w:t>
      </w:r>
      <w:r w:rsidRPr="008D3957">
        <w:rPr>
          <w:rFonts w:ascii="Times New Roman" w:eastAsia="PMingLiU" w:hAnsi="Times New Roman" w:cs="Times New Roman"/>
          <w:iCs/>
          <w:szCs w:val="20"/>
          <w:lang w:val="en-GB" w:eastAsia="en-GB"/>
        </w:rPr>
        <w:t>s</w:t>
      </w:r>
      <w:r w:rsidRPr="008D3957">
        <w:rPr>
          <w:rFonts w:ascii="Times New Roman" w:eastAsia="PMingLiU" w:hAnsi="Times New Roman" w:cs="Times New Roman"/>
          <w:i/>
          <w:iCs/>
          <w:szCs w:val="20"/>
          <w:lang w:val="en-GB" w:eastAsia="en-GB"/>
        </w:rPr>
        <w:t xml:space="preserve"> 1 and 2 could be considered to minimize the workload in RAN2.</w:t>
      </w:r>
    </w:p>
    <w:p w14:paraId="1AC265BB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</w:p>
    <w:p w14:paraId="2EC56C5C" w14:textId="77777777" w:rsidR="008D3957" w:rsidRPr="008D3957" w:rsidRDefault="008D3957" w:rsidP="008D395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For CHO including target MCG and target SCG in NR-DC [RAN3]:</w:t>
      </w:r>
    </w:p>
    <w:p w14:paraId="66DACC74" w14:textId="77777777" w:rsidR="008D3957" w:rsidRPr="008D3957" w:rsidRDefault="008D3957" w:rsidP="008D3957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to specify data forwarding optimizations; and</w:t>
      </w:r>
    </w:p>
    <w:p w14:paraId="72E25F78" w14:textId="77777777" w:rsidR="008D3957" w:rsidRPr="008D3957" w:rsidRDefault="008D3957" w:rsidP="008D3957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 xml:space="preserve">to specify, if needed, a solution to avoid unnecessary signaling exchange between source MN and target SN. </w:t>
      </w:r>
    </w:p>
    <w:p w14:paraId="71757CEC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</w:p>
    <w:p w14:paraId="43464D2A" w14:textId="77777777" w:rsidR="008D3957" w:rsidRPr="008D3957" w:rsidRDefault="008D3957" w:rsidP="008D395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To specify CHO including target MCG and candidate SCGs for CPC/CPA in NR-DC [RAN3, RAN2]</w:t>
      </w:r>
    </w:p>
    <w:p w14:paraId="7B0B1F98" w14:textId="77777777" w:rsidR="008D3957" w:rsidRPr="008D3957" w:rsidRDefault="008D3957" w:rsidP="008D3957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CHO including target MCG and target SCG is used as the baseline</w:t>
      </w:r>
    </w:p>
    <w:p w14:paraId="74C7F42A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1500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</w:p>
    <w:p w14:paraId="35EEE978" w14:textId="77777777" w:rsidR="008D3957" w:rsidRPr="008D3957" w:rsidRDefault="008D3957" w:rsidP="008D395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To specify RRM core requirements for the following, as necessary [RAN4]:</w:t>
      </w:r>
    </w:p>
    <w:p w14:paraId="297F5DF6" w14:textId="77777777" w:rsidR="008D3957" w:rsidRPr="008D3957" w:rsidRDefault="008D3957" w:rsidP="008D39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1140" w:hanging="420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L1/L2-based inter-cell mobility</w:t>
      </w:r>
    </w:p>
    <w:p w14:paraId="16447725" w14:textId="77777777" w:rsidR="008D3957" w:rsidRPr="008D3957" w:rsidRDefault="008D3957" w:rsidP="008D39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1140" w:hanging="420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Enhanced CHO configurations addressed by this WI</w:t>
      </w:r>
    </w:p>
    <w:p w14:paraId="5B9B7293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</w:p>
    <w:p w14:paraId="75874AB7" w14:textId="77777777" w:rsidR="008D3957" w:rsidRPr="008D3957" w:rsidRDefault="008D3957" w:rsidP="008D395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szCs w:val="20"/>
          <w:lang w:eastAsia="en-GB"/>
        </w:rPr>
        <w:t>To specify RF requirements to cover inter-frequency L1/L2-based mobility, as necessary [RAN4].</w:t>
      </w:r>
    </w:p>
    <w:p w14:paraId="624A3C19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bCs/>
          <w:szCs w:val="20"/>
          <w:lang w:eastAsia="en-GB"/>
        </w:rPr>
      </w:pPr>
    </w:p>
    <w:p w14:paraId="54F08165" w14:textId="77777777" w:rsidR="008D3957" w:rsidRPr="008D3957" w:rsidRDefault="008D3957" w:rsidP="008D3957">
      <w:pPr>
        <w:numPr>
          <w:ilvl w:val="0"/>
          <w:numId w:val="25"/>
        </w:numPr>
        <w:spacing w:after="0" w:line="240" w:lineRule="auto"/>
        <w:rPr>
          <w:rFonts w:ascii="Times New Roman" w:eastAsia="PMingLiU" w:hAnsi="Times New Roman" w:cs="Times New Roman"/>
          <w:iCs/>
          <w:szCs w:val="20"/>
          <w:lang w:val="en-GB" w:eastAsia="en-GB"/>
        </w:rPr>
      </w:pPr>
      <w:r w:rsidRPr="008D3957">
        <w:rPr>
          <w:rFonts w:ascii="Times New Roman" w:eastAsia="PMingLiU" w:hAnsi="Times New Roman" w:cs="Times New Roman"/>
          <w:iCs/>
          <w:szCs w:val="20"/>
          <w:lang w:val="en-GB" w:eastAsia="en-GB"/>
        </w:rPr>
        <w:t xml:space="preserve">To study and specify how to reuse the IDLE/INACTIVE mode measurement results which are to be reported during and/or after RRC connection setup/resume </w:t>
      </w:r>
      <w:proofErr w:type="gramStart"/>
      <w:r w:rsidRPr="008D3957">
        <w:rPr>
          <w:rFonts w:ascii="Times New Roman" w:eastAsia="PMingLiU" w:hAnsi="Times New Roman" w:cs="Times New Roman"/>
          <w:iCs/>
          <w:szCs w:val="20"/>
          <w:lang w:val="en-GB" w:eastAsia="en-GB"/>
        </w:rPr>
        <w:t>in order to</w:t>
      </w:r>
      <w:proofErr w:type="gramEnd"/>
      <w:r w:rsidRPr="008D3957">
        <w:rPr>
          <w:rFonts w:ascii="Times New Roman" w:eastAsia="PMingLiU" w:hAnsi="Times New Roman" w:cs="Times New Roman"/>
          <w:iCs/>
          <w:szCs w:val="20"/>
          <w:lang w:val="en-GB" w:eastAsia="en-GB"/>
        </w:rPr>
        <w:t xml:space="preserve"> improve SCell/SCG setup delay [RAN4, RAN2], including:</w:t>
      </w:r>
    </w:p>
    <w:p w14:paraId="29A0D244" w14:textId="77777777" w:rsidR="008D3957" w:rsidRPr="008D3957" w:rsidRDefault="008D3957" w:rsidP="008D3957">
      <w:pPr>
        <w:numPr>
          <w:ilvl w:val="1"/>
          <w:numId w:val="25"/>
        </w:numPr>
        <w:spacing w:after="0" w:line="240" w:lineRule="auto"/>
        <w:rPr>
          <w:rFonts w:ascii="Times New Roman" w:eastAsia="PMingLiU" w:hAnsi="Times New Roman" w:cs="Times New Roman"/>
          <w:iCs/>
          <w:szCs w:val="20"/>
          <w:lang w:val="en-GB" w:eastAsia="en-GB"/>
        </w:rPr>
      </w:pPr>
      <w:r w:rsidRPr="008D3957">
        <w:rPr>
          <w:rFonts w:ascii="Times New Roman" w:eastAsia="PMingLiU" w:hAnsi="Times New Roman" w:cs="Times New Roman"/>
          <w:iCs/>
          <w:szCs w:val="20"/>
          <w:lang w:val="en-GB" w:eastAsia="en-GB"/>
        </w:rPr>
        <w:t>Availability and validation of the IDLE/INACTIVE mode measurement results to be reported [RAN4]; and</w:t>
      </w:r>
    </w:p>
    <w:p w14:paraId="19AF34A0" w14:textId="77777777" w:rsidR="008D3957" w:rsidRPr="008D3957" w:rsidRDefault="008D3957" w:rsidP="008D3957">
      <w:pPr>
        <w:numPr>
          <w:ilvl w:val="1"/>
          <w:numId w:val="25"/>
        </w:numPr>
        <w:spacing w:after="0" w:line="240" w:lineRule="auto"/>
        <w:rPr>
          <w:rFonts w:ascii="Times New Roman" w:eastAsia="PMingLiU" w:hAnsi="Times New Roman" w:cs="Times New Roman"/>
          <w:iCs/>
          <w:szCs w:val="20"/>
          <w:lang w:val="en-GB" w:eastAsia="en-GB"/>
        </w:rPr>
      </w:pPr>
      <w:r w:rsidRPr="008D3957">
        <w:rPr>
          <w:rFonts w:ascii="Times New Roman" w:eastAsia="PMingLiU" w:hAnsi="Times New Roman" w:cs="Times New Roman"/>
          <w:iCs/>
          <w:szCs w:val="20"/>
          <w:lang w:val="en-GB" w:eastAsia="en-GB"/>
        </w:rPr>
        <w:t>Definition of corresponding RRM requirements [RAN4]; and</w:t>
      </w:r>
    </w:p>
    <w:p w14:paraId="7182A142" w14:textId="77777777" w:rsidR="008D3957" w:rsidRPr="008D3957" w:rsidRDefault="008D3957" w:rsidP="008D3957">
      <w:pPr>
        <w:numPr>
          <w:ilvl w:val="1"/>
          <w:numId w:val="25"/>
        </w:numPr>
        <w:spacing w:after="0" w:line="240" w:lineRule="auto"/>
        <w:rPr>
          <w:rFonts w:ascii="Times New Roman" w:eastAsia="PMingLiU" w:hAnsi="Times New Roman" w:cs="Times New Roman"/>
          <w:iCs/>
          <w:szCs w:val="20"/>
          <w:lang w:val="en-GB" w:eastAsia="en-GB"/>
        </w:rPr>
      </w:pPr>
      <w:r w:rsidRPr="008D3957">
        <w:rPr>
          <w:rFonts w:ascii="Times New Roman" w:eastAsia="PMingLiU" w:hAnsi="Times New Roman" w:cs="Times New Roman"/>
          <w:iCs/>
          <w:szCs w:val="20"/>
          <w:lang w:val="en-GB" w:eastAsia="en-GB"/>
        </w:rPr>
        <w:t xml:space="preserve">If </w:t>
      </w:r>
      <w:proofErr w:type="gramStart"/>
      <w:r w:rsidRPr="008D3957">
        <w:rPr>
          <w:rFonts w:ascii="Times New Roman" w:eastAsia="PMingLiU" w:hAnsi="Times New Roman" w:cs="Times New Roman"/>
          <w:iCs/>
          <w:szCs w:val="20"/>
          <w:lang w:val="en-GB" w:eastAsia="en-GB"/>
        </w:rPr>
        <w:t>necessary</w:t>
      </w:r>
      <w:proofErr w:type="gramEnd"/>
      <w:r w:rsidRPr="008D3957">
        <w:rPr>
          <w:rFonts w:ascii="Times New Roman" w:eastAsia="PMingLiU" w:hAnsi="Times New Roman" w:cs="Times New Roman"/>
          <w:iCs/>
          <w:szCs w:val="20"/>
          <w:lang w:val="en-GB" w:eastAsia="en-GB"/>
        </w:rPr>
        <w:t xml:space="preserve"> based on RAN4 outcome, definition of corresponding signalling support [RAN2].</w:t>
      </w:r>
    </w:p>
    <w:p w14:paraId="3B715797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</w:p>
    <w:p w14:paraId="063A0404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i/>
          <w:iCs/>
          <w:szCs w:val="20"/>
          <w:lang w:val="en-GB"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Note 5: RAN4 will coordinate in due course with RAN2 to start the work</w:t>
      </w:r>
      <w:r w:rsidRPr="008D3957">
        <w:rPr>
          <w:rFonts w:ascii="Times New Roman" w:eastAsia="PMingLiU" w:hAnsi="Times New Roman" w:cs="Times New Roman"/>
          <w:i/>
          <w:iCs/>
          <w:szCs w:val="20"/>
          <w:lang w:val="en-GB" w:eastAsia="en-GB"/>
        </w:rPr>
        <w:t>.</w:t>
      </w:r>
    </w:p>
    <w:p w14:paraId="7AB8BDDB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i/>
          <w:iCs/>
          <w:szCs w:val="20"/>
          <w:lang w:val="en-GB" w:eastAsia="en-GB"/>
        </w:rPr>
        <w:t>Note 6: R4-2220415 serves as baseline for future work in RAN4</w:t>
      </w:r>
    </w:p>
    <w:p w14:paraId="1C586170" w14:textId="77777777" w:rsidR="008D3957" w:rsidRPr="008D3957" w:rsidRDefault="008D3957" w:rsidP="008D395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PMingLiU" w:hAnsi="Times New Roman" w:cs="Times New Roman"/>
          <w:bCs/>
          <w:i/>
          <w:szCs w:val="20"/>
          <w:lang w:eastAsia="en-GB"/>
        </w:rPr>
      </w:pPr>
      <w:r w:rsidRPr="008D3957">
        <w:rPr>
          <w:rFonts w:ascii="Times New Roman" w:eastAsia="PMingLiU" w:hAnsi="Times New Roman" w:cs="Times New Roman"/>
          <w:bCs/>
          <w:i/>
          <w:szCs w:val="20"/>
          <w:lang w:eastAsia="en-GB"/>
        </w:rPr>
        <w:t>Note 7: With exception of the above scenarios, enhancements on IDLE/INACTIVE mode measurements and on UE behavior in IDLE/INACTIVE mode are not in scope.</w:t>
      </w:r>
    </w:p>
    <w:p w14:paraId="4E27E53A" w14:textId="77777777" w:rsidR="00F57820" w:rsidRPr="008D3957" w:rsidRDefault="00F57820" w:rsidP="00F57820">
      <w:pPr>
        <w:rPr>
          <w:lang w:eastAsia="ja-JP"/>
        </w:rPr>
      </w:pPr>
    </w:p>
    <w:sectPr w:rsidR="00F57820" w:rsidRPr="008D395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06F37" w14:textId="77777777" w:rsidR="00CE2705" w:rsidRDefault="00CE2705">
      <w:r>
        <w:separator/>
      </w:r>
    </w:p>
  </w:endnote>
  <w:endnote w:type="continuationSeparator" w:id="0">
    <w:p w14:paraId="4270AFF8" w14:textId="77777777" w:rsidR="00CE2705" w:rsidRDefault="00CE2705">
      <w:r>
        <w:continuationSeparator/>
      </w:r>
    </w:p>
  </w:endnote>
  <w:endnote w:type="continuationNotice" w:id="1">
    <w:p w14:paraId="574EAB6A" w14:textId="77777777" w:rsidR="00CE2705" w:rsidRDefault="00CE27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8F8AB" w14:textId="77777777" w:rsidR="00CE2705" w:rsidRDefault="00CE2705">
      <w:r>
        <w:separator/>
      </w:r>
    </w:p>
  </w:footnote>
  <w:footnote w:type="continuationSeparator" w:id="0">
    <w:p w14:paraId="6755FCAF" w14:textId="77777777" w:rsidR="00CE2705" w:rsidRDefault="00CE2705">
      <w:r>
        <w:continuationSeparator/>
      </w:r>
    </w:p>
  </w:footnote>
  <w:footnote w:type="continuationNotice" w:id="1">
    <w:p w14:paraId="69B4B464" w14:textId="77777777" w:rsidR="00CE2705" w:rsidRDefault="00CE27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A54EF0"/>
    <w:multiLevelType w:val="hybridMultilevel"/>
    <w:tmpl w:val="4A642F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61D34"/>
    <w:multiLevelType w:val="hybridMultilevel"/>
    <w:tmpl w:val="2370F9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41306C"/>
    <w:multiLevelType w:val="hybridMultilevel"/>
    <w:tmpl w:val="CD3889A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B3604"/>
    <w:multiLevelType w:val="hybridMultilevel"/>
    <w:tmpl w:val="F8E4CB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3C11BD"/>
    <w:multiLevelType w:val="hybridMultilevel"/>
    <w:tmpl w:val="7C08AB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2E7A13"/>
    <w:multiLevelType w:val="hybridMultilevel"/>
    <w:tmpl w:val="0E38C1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21"/>
  </w:num>
  <w:num w:numId="3" w16cid:durableId="1052582200">
    <w:abstractNumId w:val="15"/>
  </w:num>
  <w:num w:numId="4" w16cid:durableId="353849201">
    <w:abstractNumId w:val="16"/>
  </w:num>
  <w:num w:numId="5" w16cid:durableId="1175918086">
    <w:abstractNumId w:val="10"/>
  </w:num>
  <w:num w:numId="6" w16cid:durableId="2123844110">
    <w:abstractNumId w:val="19"/>
  </w:num>
  <w:num w:numId="7" w16cid:durableId="581641016">
    <w:abstractNumId w:val="25"/>
  </w:num>
  <w:num w:numId="8" w16cid:durableId="657609309">
    <w:abstractNumId w:val="11"/>
  </w:num>
  <w:num w:numId="9" w16cid:durableId="1366520033">
    <w:abstractNumId w:val="9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22"/>
  </w:num>
  <w:num w:numId="14" w16cid:durableId="1499077581">
    <w:abstractNumId w:val="24"/>
  </w:num>
  <w:num w:numId="15" w16cid:durableId="151483523">
    <w:abstractNumId w:val="17"/>
  </w:num>
  <w:num w:numId="16" w16cid:durableId="1604454418">
    <w:abstractNumId w:val="26"/>
  </w:num>
  <w:num w:numId="17" w16cid:durableId="257566532">
    <w:abstractNumId w:val="7"/>
  </w:num>
  <w:num w:numId="18" w16cid:durableId="435901887">
    <w:abstractNumId w:val="8"/>
  </w:num>
  <w:num w:numId="19" w16cid:durableId="917590447">
    <w:abstractNumId w:val="5"/>
  </w:num>
  <w:num w:numId="20" w16cid:durableId="1753769855">
    <w:abstractNumId w:val="31"/>
  </w:num>
  <w:num w:numId="21" w16cid:durableId="1007633753">
    <w:abstractNumId w:val="12"/>
  </w:num>
  <w:num w:numId="22" w16cid:durableId="1806582289">
    <w:abstractNumId w:val="29"/>
  </w:num>
  <w:num w:numId="23" w16cid:durableId="2081711565">
    <w:abstractNumId w:val="13"/>
  </w:num>
  <w:num w:numId="24" w16cid:durableId="200175105">
    <w:abstractNumId w:val="18"/>
  </w:num>
  <w:num w:numId="25" w16cid:durableId="1924292409">
    <w:abstractNumId w:val="23"/>
  </w:num>
  <w:num w:numId="26" w16cid:durableId="1501236428">
    <w:abstractNumId w:val="4"/>
  </w:num>
  <w:num w:numId="27" w16cid:durableId="604728252">
    <w:abstractNumId w:val="27"/>
  </w:num>
  <w:num w:numId="28" w16cid:durableId="1635867824">
    <w:abstractNumId w:val="6"/>
  </w:num>
  <w:num w:numId="29" w16cid:durableId="1919636830">
    <w:abstractNumId w:val="14"/>
  </w:num>
  <w:num w:numId="30" w16cid:durableId="604729217">
    <w:abstractNumId w:val="28"/>
  </w:num>
  <w:num w:numId="31" w16cid:durableId="115026174">
    <w:abstractNumId w:val="20"/>
  </w:num>
  <w:num w:numId="32" w16cid:durableId="1283030537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78F"/>
    <w:rsid w:val="00002A37"/>
    <w:rsid w:val="0000564C"/>
    <w:rsid w:val="00006446"/>
    <w:rsid w:val="00006896"/>
    <w:rsid w:val="00007CDC"/>
    <w:rsid w:val="00011125"/>
    <w:rsid w:val="00011B28"/>
    <w:rsid w:val="00015D15"/>
    <w:rsid w:val="00023647"/>
    <w:rsid w:val="0002564D"/>
    <w:rsid w:val="00025ECA"/>
    <w:rsid w:val="000325B8"/>
    <w:rsid w:val="00034C15"/>
    <w:rsid w:val="00036BA1"/>
    <w:rsid w:val="000405D8"/>
    <w:rsid w:val="000410EF"/>
    <w:rsid w:val="00041B11"/>
    <w:rsid w:val="000422E2"/>
    <w:rsid w:val="00042F22"/>
    <w:rsid w:val="000436FF"/>
    <w:rsid w:val="000444EF"/>
    <w:rsid w:val="00052A07"/>
    <w:rsid w:val="000534E3"/>
    <w:rsid w:val="00054DF7"/>
    <w:rsid w:val="0005606A"/>
    <w:rsid w:val="00057117"/>
    <w:rsid w:val="000616E7"/>
    <w:rsid w:val="0006487E"/>
    <w:rsid w:val="00065E1A"/>
    <w:rsid w:val="00070A1C"/>
    <w:rsid w:val="00076EF3"/>
    <w:rsid w:val="00076F6D"/>
    <w:rsid w:val="00077E5F"/>
    <w:rsid w:val="0008036A"/>
    <w:rsid w:val="00081AE6"/>
    <w:rsid w:val="00082A1F"/>
    <w:rsid w:val="00085407"/>
    <w:rsid w:val="000855EB"/>
    <w:rsid w:val="00085B52"/>
    <w:rsid w:val="000866F2"/>
    <w:rsid w:val="00086E5E"/>
    <w:rsid w:val="0009009F"/>
    <w:rsid w:val="00090586"/>
    <w:rsid w:val="000906EF"/>
    <w:rsid w:val="000911A4"/>
    <w:rsid w:val="0009130D"/>
    <w:rsid w:val="00091557"/>
    <w:rsid w:val="000918A1"/>
    <w:rsid w:val="000924C1"/>
    <w:rsid w:val="000924F0"/>
    <w:rsid w:val="0009340F"/>
    <w:rsid w:val="00093474"/>
    <w:rsid w:val="0009510F"/>
    <w:rsid w:val="000A0F0D"/>
    <w:rsid w:val="000A1B7B"/>
    <w:rsid w:val="000A56F2"/>
    <w:rsid w:val="000B01C5"/>
    <w:rsid w:val="000B1D9B"/>
    <w:rsid w:val="000B2719"/>
    <w:rsid w:val="000B33C5"/>
    <w:rsid w:val="000B35E8"/>
    <w:rsid w:val="000B3A8F"/>
    <w:rsid w:val="000B4AB9"/>
    <w:rsid w:val="000B58C3"/>
    <w:rsid w:val="000B61E9"/>
    <w:rsid w:val="000C165A"/>
    <w:rsid w:val="000C2E19"/>
    <w:rsid w:val="000D0D07"/>
    <w:rsid w:val="000D261A"/>
    <w:rsid w:val="000D450F"/>
    <w:rsid w:val="000D4797"/>
    <w:rsid w:val="000D7FA4"/>
    <w:rsid w:val="000E0527"/>
    <w:rsid w:val="000E0DC1"/>
    <w:rsid w:val="000E1E88"/>
    <w:rsid w:val="000E1E92"/>
    <w:rsid w:val="000E2073"/>
    <w:rsid w:val="000E388A"/>
    <w:rsid w:val="000E51E3"/>
    <w:rsid w:val="000F06D6"/>
    <w:rsid w:val="000F0EB1"/>
    <w:rsid w:val="000F1106"/>
    <w:rsid w:val="000F3BE9"/>
    <w:rsid w:val="000F3F6C"/>
    <w:rsid w:val="000F6DF3"/>
    <w:rsid w:val="001005FF"/>
    <w:rsid w:val="00100F7B"/>
    <w:rsid w:val="001062FB"/>
    <w:rsid w:val="001063E6"/>
    <w:rsid w:val="00113CF4"/>
    <w:rsid w:val="001144A6"/>
    <w:rsid w:val="001149A9"/>
    <w:rsid w:val="001153EA"/>
    <w:rsid w:val="00115643"/>
    <w:rsid w:val="00116765"/>
    <w:rsid w:val="00117999"/>
    <w:rsid w:val="001219F5"/>
    <w:rsid w:val="00121A20"/>
    <w:rsid w:val="00122154"/>
    <w:rsid w:val="0012377F"/>
    <w:rsid w:val="00124314"/>
    <w:rsid w:val="00125B26"/>
    <w:rsid w:val="00126B4A"/>
    <w:rsid w:val="00132FD0"/>
    <w:rsid w:val="001344C0"/>
    <w:rsid w:val="001344EB"/>
    <w:rsid w:val="001346FA"/>
    <w:rsid w:val="00134F24"/>
    <w:rsid w:val="00135252"/>
    <w:rsid w:val="001358A6"/>
    <w:rsid w:val="001366FC"/>
    <w:rsid w:val="00137AB5"/>
    <w:rsid w:val="00137F0B"/>
    <w:rsid w:val="00140884"/>
    <w:rsid w:val="00150AF8"/>
    <w:rsid w:val="00151E23"/>
    <w:rsid w:val="001526E0"/>
    <w:rsid w:val="001551B5"/>
    <w:rsid w:val="001553BE"/>
    <w:rsid w:val="00156F4E"/>
    <w:rsid w:val="001659C1"/>
    <w:rsid w:val="00173A8E"/>
    <w:rsid w:val="00174E3B"/>
    <w:rsid w:val="0017502C"/>
    <w:rsid w:val="001801DF"/>
    <w:rsid w:val="0018143F"/>
    <w:rsid w:val="00181FF8"/>
    <w:rsid w:val="00183ED4"/>
    <w:rsid w:val="00190AC1"/>
    <w:rsid w:val="0019341A"/>
    <w:rsid w:val="0019461C"/>
    <w:rsid w:val="001963CE"/>
    <w:rsid w:val="001965AD"/>
    <w:rsid w:val="0019701A"/>
    <w:rsid w:val="001975D9"/>
    <w:rsid w:val="00197DF9"/>
    <w:rsid w:val="001A1987"/>
    <w:rsid w:val="001A2564"/>
    <w:rsid w:val="001A6173"/>
    <w:rsid w:val="001A6CBA"/>
    <w:rsid w:val="001B0D97"/>
    <w:rsid w:val="001B265B"/>
    <w:rsid w:val="001B3D05"/>
    <w:rsid w:val="001B5A5D"/>
    <w:rsid w:val="001B7CBC"/>
    <w:rsid w:val="001C1CE5"/>
    <w:rsid w:val="001C3D2A"/>
    <w:rsid w:val="001D318D"/>
    <w:rsid w:val="001D51BA"/>
    <w:rsid w:val="001D53E7"/>
    <w:rsid w:val="001D6342"/>
    <w:rsid w:val="001D68BF"/>
    <w:rsid w:val="001D6D53"/>
    <w:rsid w:val="001E1512"/>
    <w:rsid w:val="001E58E2"/>
    <w:rsid w:val="001E7AED"/>
    <w:rsid w:val="001F3916"/>
    <w:rsid w:val="001F54C5"/>
    <w:rsid w:val="001F662C"/>
    <w:rsid w:val="001F7024"/>
    <w:rsid w:val="001F7074"/>
    <w:rsid w:val="00200490"/>
    <w:rsid w:val="00201F3A"/>
    <w:rsid w:val="0020314B"/>
    <w:rsid w:val="00203F96"/>
    <w:rsid w:val="002069B2"/>
    <w:rsid w:val="00207FA3"/>
    <w:rsid w:val="002109BA"/>
    <w:rsid w:val="00214DA8"/>
    <w:rsid w:val="00215423"/>
    <w:rsid w:val="002158FA"/>
    <w:rsid w:val="00220600"/>
    <w:rsid w:val="002224DB"/>
    <w:rsid w:val="00222FA4"/>
    <w:rsid w:val="00223AB5"/>
    <w:rsid w:val="00223FCB"/>
    <w:rsid w:val="002252C3"/>
    <w:rsid w:val="00225C54"/>
    <w:rsid w:val="00230765"/>
    <w:rsid w:val="00230D18"/>
    <w:rsid w:val="002319E4"/>
    <w:rsid w:val="00233B88"/>
    <w:rsid w:val="00235632"/>
    <w:rsid w:val="00235872"/>
    <w:rsid w:val="00235CE7"/>
    <w:rsid w:val="002400DB"/>
    <w:rsid w:val="00241559"/>
    <w:rsid w:val="002435B3"/>
    <w:rsid w:val="002458EB"/>
    <w:rsid w:val="002500C8"/>
    <w:rsid w:val="00257093"/>
    <w:rsid w:val="00257543"/>
    <w:rsid w:val="002606B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07D"/>
    <w:rsid w:val="0028214D"/>
    <w:rsid w:val="0028280A"/>
    <w:rsid w:val="002851C6"/>
    <w:rsid w:val="002863CB"/>
    <w:rsid w:val="00286ACD"/>
    <w:rsid w:val="00287838"/>
    <w:rsid w:val="002907B5"/>
    <w:rsid w:val="00292EB7"/>
    <w:rsid w:val="00293119"/>
    <w:rsid w:val="00295226"/>
    <w:rsid w:val="00296227"/>
    <w:rsid w:val="00296759"/>
    <w:rsid w:val="00296F44"/>
    <w:rsid w:val="0029777D"/>
    <w:rsid w:val="00297DF9"/>
    <w:rsid w:val="002A055E"/>
    <w:rsid w:val="002A0FC6"/>
    <w:rsid w:val="002A1D4E"/>
    <w:rsid w:val="002A2869"/>
    <w:rsid w:val="002A578E"/>
    <w:rsid w:val="002A79B9"/>
    <w:rsid w:val="002B24D6"/>
    <w:rsid w:val="002B6E3C"/>
    <w:rsid w:val="002C41E6"/>
    <w:rsid w:val="002D071A"/>
    <w:rsid w:val="002D2012"/>
    <w:rsid w:val="002D34B2"/>
    <w:rsid w:val="002D48B0"/>
    <w:rsid w:val="002D4F4D"/>
    <w:rsid w:val="002D5B37"/>
    <w:rsid w:val="002D7637"/>
    <w:rsid w:val="002E17F2"/>
    <w:rsid w:val="002E7CAE"/>
    <w:rsid w:val="002F0B4C"/>
    <w:rsid w:val="002F115B"/>
    <w:rsid w:val="002F13E4"/>
    <w:rsid w:val="002F2771"/>
    <w:rsid w:val="002F37A9"/>
    <w:rsid w:val="002F551A"/>
    <w:rsid w:val="003012D6"/>
    <w:rsid w:val="00301CE6"/>
    <w:rsid w:val="0030256B"/>
    <w:rsid w:val="00303969"/>
    <w:rsid w:val="00304FC4"/>
    <w:rsid w:val="0030501F"/>
    <w:rsid w:val="00307BA1"/>
    <w:rsid w:val="00311702"/>
    <w:rsid w:val="00311E82"/>
    <w:rsid w:val="00313FD6"/>
    <w:rsid w:val="003143BD"/>
    <w:rsid w:val="00315363"/>
    <w:rsid w:val="003203ED"/>
    <w:rsid w:val="00321E26"/>
    <w:rsid w:val="00322C9F"/>
    <w:rsid w:val="00324D23"/>
    <w:rsid w:val="00325339"/>
    <w:rsid w:val="003266D5"/>
    <w:rsid w:val="003270BC"/>
    <w:rsid w:val="00331751"/>
    <w:rsid w:val="0033303B"/>
    <w:rsid w:val="00334364"/>
    <w:rsid w:val="00334579"/>
    <w:rsid w:val="00335858"/>
    <w:rsid w:val="00336BDA"/>
    <w:rsid w:val="003401A0"/>
    <w:rsid w:val="00342BD7"/>
    <w:rsid w:val="00343C05"/>
    <w:rsid w:val="00346DB5"/>
    <w:rsid w:val="003477B1"/>
    <w:rsid w:val="003538EC"/>
    <w:rsid w:val="00354441"/>
    <w:rsid w:val="00357380"/>
    <w:rsid w:val="003602D9"/>
    <w:rsid w:val="003604CE"/>
    <w:rsid w:val="003616A1"/>
    <w:rsid w:val="00364719"/>
    <w:rsid w:val="00370E47"/>
    <w:rsid w:val="003742AC"/>
    <w:rsid w:val="00377CE1"/>
    <w:rsid w:val="00385BF0"/>
    <w:rsid w:val="003870B7"/>
    <w:rsid w:val="00387729"/>
    <w:rsid w:val="00392912"/>
    <w:rsid w:val="003935D7"/>
    <w:rsid w:val="003939BC"/>
    <w:rsid w:val="003939FF"/>
    <w:rsid w:val="003952EE"/>
    <w:rsid w:val="00397F20"/>
    <w:rsid w:val="003A1502"/>
    <w:rsid w:val="003A2223"/>
    <w:rsid w:val="003A2A0F"/>
    <w:rsid w:val="003A32F8"/>
    <w:rsid w:val="003A42C1"/>
    <w:rsid w:val="003A45A1"/>
    <w:rsid w:val="003A46C1"/>
    <w:rsid w:val="003A5B0A"/>
    <w:rsid w:val="003A68D7"/>
    <w:rsid w:val="003A6BAC"/>
    <w:rsid w:val="003A70A4"/>
    <w:rsid w:val="003A7EF3"/>
    <w:rsid w:val="003B159C"/>
    <w:rsid w:val="003B1CA9"/>
    <w:rsid w:val="003B369F"/>
    <w:rsid w:val="003B36A3"/>
    <w:rsid w:val="003B4C5D"/>
    <w:rsid w:val="003B605F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796B"/>
    <w:rsid w:val="003E15FA"/>
    <w:rsid w:val="003E3F51"/>
    <w:rsid w:val="003E55E4"/>
    <w:rsid w:val="003E74E3"/>
    <w:rsid w:val="003F05C7"/>
    <w:rsid w:val="003F0FB6"/>
    <w:rsid w:val="003F2CD4"/>
    <w:rsid w:val="003F6BBE"/>
    <w:rsid w:val="004000E8"/>
    <w:rsid w:val="0040121C"/>
    <w:rsid w:val="00401520"/>
    <w:rsid w:val="0040282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3A0"/>
    <w:rsid w:val="00432DD3"/>
    <w:rsid w:val="00437447"/>
    <w:rsid w:val="00441A92"/>
    <w:rsid w:val="004431DC"/>
    <w:rsid w:val="00444F56"/>
    <w:rsid w:val="00445C3F"/>
    <w:rsid w:val="00446488"/>
    <w:rsid w:val="004517AA"/>
    <w:rsid w:val="00452744"/>
    <w:rsid w:val="00452CAC"/>
    <w:rsid w:val="0045547B"/>
    <w:rsid w:val="00457565"/>
    <w:rsid w:val="00457B71"/>
    <w:rsid w:val="004620FB"/>
    <w:rsid w:val="0046306F"/>
    <w:rsid w:val="00464689"/>
    <w:rsid w:val="004663F9"/>
    <w:rsid w:val="00466757"/>
    <w:rsid w:val="00466970"/>
    <w:rsid w:val="004669E2"/>
    <w:rsid w:val="0046783D"/>
    <w:rsid w:val="00470748"/>
    <w:rsid w:val="00470C31"/>
    <w:rsid w:val="0047116E"/>
    <w:rsid w:val="00471DE0"/>
    <w:rsid w:val="004734D0"/>
    <w:rsid w:val="00474FCB"/>
    <w:rsid w:val="0047556B"/>
    <w:rsid w:val="00477768"/>
    <w:rsid w:val="004822D0"/>
    <w:rsid w:val="00482F79"/>
    <w:rsid w:val="0049224A"/>
    <w:rsid w:val="00492BC5"/>
    <w:rsid w:val="00494224"/>
    <w:rsid w:val="004964F1"/>
    <w:rsid w:val="004A0130"/>
    <w:rsid w:val="004A16BC"/>
    <w:rsid w:val="004A1AEA"/>
    <w:rsid w:val="004A2B94"/>
    <w:rsid w:val="004A5DA4"/>
    <w:rsid w:val="004A736C"/>
    <w:rsid w:val="004B6EA7"/>
    <w:rsid w:val="004B6F6A"/>
    <w:rsid w:val="004B7C0C"/>
    <w:rsid w:val="004C08A0"/>
    <w:rsid w:val="004C3898"/>
    <w:rsid w:val="004C3F4E"/>
    <w:rsid w:val="004C6A72"/>
    <w:rsid w:val="004D332C"/>
    <w:rsid w:val="004D35C7"/>
    <w:rsid w:val="004D36B1"/>
    <w:rsid w:val="004D7614"/>
    <w:rsid w:val="004D7EBD"/>
    <w:rsid w:val="004E2680"/>
    <w:rsid w:val="004E28F9"/>
    <w:rsid w:val="004E2A3F"/>
    <w:rsid w:val="004E462E"/>
    <w:rsid w:val="004E56DC"/>
    <w:rsid w:val="004E637D"/>
    <w:rsid w:val="004E67DC"/>
    <w:rsid w:val="004E76F4"/>
    <w:rsid w:val="004F0B4E"/>
    <w:rsid w:val="004F0B6C"/>
    <w:rsid w:val="004F2078"/>
    <w:rsid w:val="004F3396"/>
    <w:rsid w:val="004F3C4F"/>
    <w:rsid w:val="004F4DA3"/>
    <w:rsid w:val="004F7788"/>
    <w:rsid w:val="00506557"/>
    <w:rsid w:val="0050677A"/>
    <w:rsid w:val="005108D8"/>
    <w:rsid w:val="005116F9"/>
    <w:rsid w:val="005153A7"/>
    <w:rsid w:val="005156D6"/>
    <w:rsid w:val="005206D6"/>
    <w:rsid w:val="005219CF"/>
    <w:rsid w:val="00525787"/>
    <w:rsid w:val="00532490"/>
    <w:rsid w:val="00534B59"/>
    <w:rsid w:val="00536759"/>
    <w:rsid w:val="00537C62"/>
    <w:rsid w:val="005405CA"/>
    <w:rsid w:val="0054471A"/>
    <w:rsid w:val="00546970"/>
    <w:rsid w:val="00546CEA"/>
    <w:rsid w:val="00550932"/>
    <w:rsid w:val="00554E19"/>
    <w:rsid w:val="005575C0"/>
    <w:rsid w:val="0056121F"/>
    <w:rsid w:val="005620D5"/>
    <w:rsid w:val="00562D69"/>
    <w:rsid w:val="00572505"/>
    <w:rsid w:val="00573B73"/>
    <w:rsid w:val="00582809"/>
    <w:rsid w:val="0058446F"/>
    <w:rsid w:val="00584E12"/>
    <w:rsid w:val="00585165"/>
    <w:rsid w:val="0058798C"/>
    <w:rsid w:val="005900FA"/>
    <w:rsid w:val="00592A80"/>
    <w:rsid w:val="005935A4"/>
    <w:rsid w:val="00593BC7"/>
    <w:rsid w:val="005948C2"/>
    <w:rsid w:val="00595DCA"/>
    <w:rsid w:val="0059779B"/>
    <w:rsid w:val="005A081E"/>
    <w:rsid w:val="005A209A"/>
    <w:rsid w:val="005A5598"/>
    <w:rsid w:val="005A662D"/>
    <w:rsid w:val="005B0B7C"/>
    <w:rsid w:val="005B1092"/>
    <w:rsid w:val="005B1409"/>
    <w:rsid w:val="005B35D7"/>
    <w:rsid w:val="005B392A"/>
    <w:rsid w:val="005B3AA3"/>
    <w:rsid w:val="005B5481"/>
    <w:rsid w:val="005B6F83"/>
    <w:rsid w:val="005C1171"/>
    <w:rsid w:val="005C74FB"/>
    <w:rsid w:val="005D1602"/>
    <w:rsid w:val="005D38CF"/>
    <w:rsid w:val="005E16AC"/>
    <w:rsid w:val="005E19AF"/>
    <w:rsid w:val="005E2A25"/>
    <w:rsid w:val="005E2B43"/>
    <w:rsid w:val="005E30A1"/>
    <w:rsid w:val="005E385F"/>
    <w:rsid w:val="005E3DF3"/>
    <w:rsid w:val="005E5B81"/>
    <w:rsid w:val="005E5DB4"/>
    <w:rsid w:val="005E7C63"/>
    <w:rsid w:val="005F0291"/>
    <w:rsid w:val="005F2CB1"/>
    <w:rsid w:val="005F3025"/>
    <w:rsid w:val="005F46B3"/>
    <w:rsid w:val="005F618C"/>
    <w:rsid w:val="005F70BD"/>
    <w:rsid w:val="005F763C"/>
    <w:rsid w:val="005F7C1F"/>
    <w:rsid w:val="0060283C"/>
    <w:rsid w:val="006046E6"/>
    <w:rsid w:val="00604F14"/>
    <w:rsid w:val="00611B83"/>
    <w:rsid w:val="00613257"/>
    <w:rsid w:val="00616CDE"/>
    <w:rsid w:val="0062029D"/>
    <w:rsid w:val="00620A71"/>
    <w:rsid w:val="00620D80"/>
    <w:rsid w:val="00621D8D"/>
    <w:rsid w:val="006234A6"/>
    <w:rsid w:val="0062387F"/>
    <w:rsid w:val="0062545D"/>
    <w:rsid w:val="00625AAB"/>
    <w:rsid w:val="00630001"/>
    <w:rsid w:val="006311B3"/>
    <w:rsid w:val="0063284C"/>
    <w:rsid w:val="00634599"/>
    <w:rsid w:val="00636398"/>
    <w:rsid w:val="006368D3"/>
    <w:rsid w:val="006377EC"/>
    <w:rsid w:val="0064151F"/>
    <w:rsid w:val="00641533"/>
    <w:rsid w:val="0064208D"/>
    <w:rsid w:val="006426B4"/>
    <w:rsid w:val="00643475"/>
    <w:rsid w:val="0064396A"/>
    <w:rsid w:val="0064624E"/>
    <w:rsid w:val="00646E9C"/>
    <w:rsid w:val="00650AB9"/>
    <w:rsid w:val="00655733"/>
    <w:rsid w:val="00655ACD"/>
    <w:rsid w:val="00656A92"/>
    <w:rsid w:val="00656DDE"/>
    <w:rsid w:val="0066011D"/>
    <w:rsid w:val="006607C0"/>
    <w:rsid w:val="006613A6"/>
    <w:rsid w:val="006621A7"/>
    <w:rsid w:val="006627A2"/>
    <w:rsid w:val="006634E6"/>
    <w:rsid w:val="00664AF8"/>
    <w:rsid w:val="006655EE"/>
    <w:rsid w:val="00666285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810"/>
    <w:rsid w:val="00681F61"/>
    <w:rsid w:val="00683C39"/>
    <w:rsid w:val="00683ECE"/>
    <w:rsid w:val="00695FC2"/>
    <w:rsid w:val="00696370"/>
    <w:rsid w:val="00696949"/>
    <w:rsid w:val="00697052"/>
    <w:rsid w:val="006A265C"/>
    <w:rsid w:val="006A2B86"/>
    <w:rsid w:val="006A46FB"/>
    <w:rsid w:val="006A578F"/>
    <w:rsid w:val="006A5E28"/>
    <w:rsid w:val="006A697B"/>
    <w:rsid w:val="006A7AFF"/>
    <w:rsid w:val="006B06AA"/>
    <w:rsid w:val="006B079F"/>
    <w:rsid w:val="006B1816"/>
    <w:rsid w:val="006B2099"/>
    <w:rsid w:val="006B50CF"/>
    <w:rsid w:val="006C03B8"/>
    <w:rsid w:val="006C5EC9"/>
    <w:rsid w:val="006C6059"/>
    <w:rsid w:val="006C7522"/>
    <w:rsid w:val="006C7CA4"/>
    <w:rsid w:val="006D0873"/>
    <w:rsid w:val="006D2F38"/>
    <w:rsid w:val="006D317E"/>
    <w:rsid w:val="006D6F08"/>
    <w:rsid w:val="006D73F1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750"/>
    <w:rsid w:val="006F341D"/>
    <w:rsid w:val="006F3CDE"/>
    <w:rsid w:val="006F581A"/>
    <w:rsid w:val="006F58D4"/>
    <w:rsid w:val="006F6582"/>
    <w:rsid w:val="0070346E"/>
    <w:rsid w:val="00704EDB"/>
    <w:rsid w:val="00705243"/>
    <w:rsid w:val="00706101"/>
    <w:rsid w:val="00707072"/>
    <w:rsid w:val="00707D61"/>
    <w:rsid w:val="00712287"/>
    <w:rsid w:val="00712772"/>
    <w:rsid w:val="00712B04"/>
    <w:rsid w:val="007148D3"/>
    <w:rsid w:val="00715B9A"/>
    <w:rsid w:val="00715D7C"/>
    <w:rsid w:val="00721B32"/>
    <w:rsid w:val="007223E1"/>
    <w:rsid w:val="007257D0"/>
    <w:rsid w:val="00725FBA"/>
    <w:rsid w:val="00726EA6"/>
    <w:rsid w:val="00727208"/>
    <w:rsid w:val="00727680"/>
    <w:rsid w:val="00731659"/>
    <w:rsid w:val="00732212"/>
    <w:rsid w:val="00734465"/>
    <w:rsid w:val="007348B1"/>
    <w:rsid w:val="007362A6"/>
    <w:rsid w:val="00736D7D"/>
    <w:rsid w:val="00740E58"/>
    <w:rsid w:val="007417F5"/>
    <w:rsid w:val="00741FDB"/>
    <w:rsid w:val="007445A0"/>
    <w:rsid w:val="0074524B"/>
    <w:rsid w:val="00747D8B"/>
    <w:rsid w:val="00751228"/>
    <w:rsid w:val="007571E1"/>
    <w:rsid w:val="007604B2"/>
    <w:rsid w:val="00765281"/>
    <w:rsid w:val="00766BAD"/>
    <w:rsid w:val="007724CA"/>
    <w:rsid w:val="007729A2"/>
    <w:rsid w:val="007747B3"/>
    <w:rsid w:val="007755F2"/>
    <w:rsid w:val="00776971"/>
    <w:rsid w:val="00777895"/>
    <w:rsid w:val="00780A80"/>
    <w:rsid w:val="0078177E"/>
    <w:rsid w:val="0078304C"/>
    <w:rsid w:val="00783673"/>
    <w:rsid w:val="00784B3C"/>
    <w:rsid w:val="00785490"/>
    <w:rsid w:val="007913FD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4CE6"/>
    <w:rsid w:val="007A58A6"/>
    <w:rsid w:val="007B23AE"/>
    <w:rsid w:val="007B23C8"/>
    <w:rsid w:val="007B3D2D"/>
    <w:rsid w:val="007B50AE"/>
    <w:rsid w:val="007B51DF"/>
    <w:rsid w:val="007B60D3"/>
    <w:rsid w:val="007B69DF"/>
    <w:rsid w:val="007C05DD"/>
    <w:rsid w:val="007C0C5B"/>
    <w:rsid w:val="007C2A19"/>
    <w:rsid w:val="007C3D18"/>
    <w:rsid w:val="007C60BF"/>
    <w:rsid w:val="007C6A07"/>
    <w:rsid w:val="007C75A1"/>
    <w:rsid w:val="007C77A5"/>
    <w:rsid w:val="007D04E5"/>
    <w:rsid w:val="007D5901"/>
    <w:rsid w:val="007D7526"/>
    <w:rsid w:val="007E176D"/>
    <w:rsid w:val="007E4610"/>
    <w:rsid w:val="007E4715"/>
    <w:rsid w:val="007E505B"/>
    <w:rsid w:val="007E513B"/>
    <w:rsid w:val="007E7091"/>
    <w:rsid w:val="007E7474"/>
    <w:rsid w:val="007F0398"/>
    <w:rsid w:val="008030D2"/>
    <w:rsid w:val="00803FAE"/>
    <w:rsid w:val="0080519C"/>
    <w:rsid w:val="0080605F"/>
    <w:rsid w:val="008072B4"/>
    <w:rsid w:val="00807786"/>
    <w:rsid w:val="00811FCB"/>
    <w:rsid w:val="008158D6"/>
    <w:rsid w:val="00816456"/>
    <w:rsid w:val="00817196"/>
    <w:rsid w:val="008235DB"/>
    <w:rsid w:val="00824AB4"/>
    <w:rsid w:val="00824B50"/>
    <w:rsid w:val="00825C42"/>
    <w:rsid w:val="00825CFA"/>
    <w:rsid w:val="00825D25"/>
    <w:rsid w:val="00827D6F"/>
    <w:rsid w:val="00834D87"/>
    <w:rsid w:val="0083763A"/>
    <w:rsid w:val="008376AC"/>
    <w:rsid w:val="00841994"/>
    <w:rsid w:val="00842D9A"/>
    <w:rsid w:val="008444E8"/>
    <w:rsid w:val="00844E80"/>
    <w:rsid w:val="00846FE7"/>
    <w:rsid w:val="00854342"/>
    <w:rsid w:val="00856911"/>
    <w:rsid w:val="00857856"/>
    <w:rsid w:val="00861204"/>
    <w:rsid w:val="0086475E"/>
    <w:rsid w:val="00865EF0"/>
    <w:rsid w:val="008672B8"/>
    <w:rsid w:val="008677FD"/>
    <w:rsid w:val="00867BB1"/>
    <w:rsid w:val="008706D4"/>
    <w:rsid w:val="00870F8A"/>
    <w:rsid w:val="008719A4"/>
    <w:rsid w:val="00871D23"/>
    <w:rsid w:val="00874312"/>
    <w:rsid w:val="0087437C"/>
    <w:rsid w:val="00875CD7"/>
    <w:rsid w:val="008768E2"/>
    <w:rsid w:val="00876B4D"/>
    <w:rsid w:val="0087766B"/>
    <w:rsid w:val="00877F18"/>
    <w:rsid w:val="00881BC0"/>
    <w:rsid w:val="00881E7A"/>
    <w:rsid w:val="00883DD6"/>
    <w:rsid w:val="00891D8D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D3E"/>
    <w:rsid w:val="008C0C99"/>
    <w:rsid w:val="008C2017"/>
    <w:rsid w:val="008C4958"/>
    <w:rsid w:val="008C4BAA"/>
    <w:rsid w:val="008C6AE8"/>
    <w:rsid w:val="008C71E4"/>
    <w:rsid w:val="008C7573"/>
    <w:rsid w:val="008D00A5"/>
    <w:rsid w:val="008D2BCF"/>
    <w:rsid w:val="008D34F1"/>
    <w:rsid w:val="008D3957"/>
    <w:rsid w:val="008D39D8"/>
    <w:rsid w:val="008D6414"/>
    <w:rsid w:val="008D6C21"/>
    <w:rsid w:val="008D6D1A"/>
    <w:rsid w:val="008E065E"/>
    <w:rsid w:val="008E0927"/>
    <w:rsid w:val="008E1909"/>
    <w:rsid w:val="008E1B07"/>
    <w:rsid w:val="008F1304"/>
    <w:rsid w:val="008F1C4E"/>
    <w:rsid w:val="008F1EAB"/>
    <w:rsid w:val="008F33DC"/>
    <w:rsid w:val="008F477F"/>
    <w:rsid w:val="008F4EAB"/>
    <w:rsid w:val="008F636E"/>
    <w:rsid w:val="008F6867"/>
    <w:rsid w:val="0090199C"/>
    <w:rsid w:val="00902350"/>
    <w:rsid w:val="009028F8"/>
    <w:rsid w:val="0090336B"/>
    <w:rsid w:val="009053AA"/>
    <w:rsid w:val="00906939"/>
    <w:rsid w:val="00910B7D"/>
    <w:rsid w:val="00911DFB"/>
    <w:rsid w:val="009139D9"/>
    <w:rsid w:val="009139E9"/>
    <w:rsid w:val="00914AD8"/>
    <w:rsid w:val="00916079"/>
    <w:rsid w:val="00917CE9"/>
    <w:rsid w:val="0092050E"/>
    <w:rsid w:val="0092075B"/>
    <w:rsid w:val="00920BF2"/>
    <w:rsid w:val="00922010"/>
    <w:rsid w:val="00922A90"/>
    <w:rsid w:val="00924117"/>
    <w:rsid w:val="009314B5"/>
    <w:rsid w:val="00931BD9"/>
    <w:rsid w:val="0093287A"/>
    <w:rsid w:val="009368F3"/>
    <w:rsid w:val="0094033E"/>
    <w:rsid w:val="00941636"/>
    <w:rsid w:val="00943742"/>
    <w:rsid w:val="00945C05"/>
    <w:rsid w:val="00946945"/>
    <w:rsid w:val="00947713"/>
    <w:rsid w:val="00950C6E"/>
    <w:rsid w:val="00950DE7"/>
    <w:rsid w:val="00953920"/>
    <w:rsid w:val="00953D47"/>
    <w:rsid w:val="0095681E"/>
    <w:rsid w:val="009572D4"/>
    <w:rsid w:val="00961134"/>
    <w:rsid w:val="00961921"/>
    <w:rsid w:val="0096430A"/>
    <w:rsid w:val="0096554B"/>
    <w:rsid w:val="0096584A"/>
    <w:rsid w:val="00971AA3"/>
    <w:rsid w:val="00971F08"/>
    <w:rsid w:val="00972C09"/>
    <w:rsid w:val="0097479B"/>
    <w:rsid w:val="0097603D"/>
    <w:rsid w:val="00976949"/>
    <w:rsid w:val="00977446"/>
    <w:rsid w:val="00980477"/>
    <w:rsid w:val="00981018"/>
    <w:rsid w:val="00982DE0"/>
    <w:rsid w:val="00985253"/>
    <w:rsid w:val="009853B3"/>
    <w:rsid w:val="00990630"/>
    <w:rsid w:val="00991761"/>
    <w:rsid w:val="00993C21"/>
    <w:rsid w:val="00994DCA"/>
    <w:rsid w:val="009960EC"/>
    <w:rsid w:val="009970DD"/>
    <w:rsid w:val="009A0FBA"/>
    <w:rsid w:val="009A1601"/>
    <w:rsid w:val="009A3BB6"/>
    <w:rsid w:val="009A462D"/>
    <w:rsid w:val="009A5CBA"/>
    <w:rsid w:val="009A7300"/>
    <w:rsid w:val="009B1F30"/>
    <w:rsid w:val="009B27FC"/>
    <w:rsid w:val="009B3A8A"/>
    <w:rsid w:val="009B3AC2"/>
    <w:rsid w:val="009B4A60"/>
    <w:rsid w:val="009B4DF4"/>
    <w:rsid w:val="009B564E"/>
    <w:rsid w:val="009B712E"/>
    <w:rsid w:val="009B7E87"/>
    <w:rsid w:val="009C0169"/>
    <w:rsid w:val="009C403E"/>
    <w:rsid w:val="009C7898"/>
    <w:rsid w:val="009D394D"/>
    <w:rsid w:val="009D4FF0"/>
    <w:rsid w:val="009D580A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3DA"/>
    <w:rsid w:val="00A048A8"/>
    <w:rsid w:val="00A04F49"/>
    <w:rsid w:val="00A12454"/>
    <w:rsid w:val="00A13E54"/>
    <w:rsid w:val="00A17F63"/>
    <w:rsid w:val="00A2193B"/>
    <w:rsid w:val="00A2351A"/>
    <w:rsid w:val="00A235AD"/>
    <w:rsid w:val="00A23879"/>
    <w:rsid w:val="00A264A9"/>
    <w:rsid w:val="00A26DCF"/>
    <w:rsid w:val="00A27785"/>
    <w:rsid w:val="00A30187"/>
    <w:rsid w:val="00A305FB"/>
    <w:rsid w:val="00A32A0E"/>
    <w:rsid w:val="00A3448A"/>
    <w:rsid w:val="00A36297"/>
    <w:rsid w:val="00A37500"/>
    <w:rsid w:val="00A37664"/>
    <w:rsid w:val="00A40172"/>
    <w:rsid w:val="00A410A1"/>
    <w:rsid w:val="00A41E2B"/>
    <w:rsid w:val="00A443A9"/>
    <w:rsid w:val="00A45B74"/>
    <w:rsid w:val="00A46076"/>
    <w:rsid w:val="00A52A49"/>
    <w:rsid w:val="00A52E1D"/>
    <w:rsid w:val="00A61499"/>
    <w:rsid w:val="00A62A77"/>
    <w:rsid w:val="00A633E7"/>
    <w:rsid w:val="00A63483"/>
    <w:rsid w:val="00A657D7"/>
    <w:rsid w:val="00A660AC"/>
    <w:rsid w:val="00A67E6C"/>
    <w:rsid w:val="00A70E29"/>
    <w:rsid w:val="00A71B99"/>
    <w:rsid w:val="00A739D0"/>
    <w:rsid w:val="00A761D4"/>
    <w:rsid w:val="00A769B2"/>
    <w:rsid w:val="00A77EC4"/>
    <w:rsid w:val="00A827D8"/>
    <w:rsid w:val="00A92879"/>
    <w:rsid w:val="00A9442A"/>
    <w:rsid w:val="00AA016F"/>
    <w:rsid w:val="00AA128D"/>
    <w:rsid w:val="00AA1ED6"/>
    <w:rsid w:val="00AA51D6"/>
    <w:rsid w:val="00AA66BD"/>
    <w:rsid w:val="00AB00C1"/>
    <w:rsid w:val="00AB0BC8"/>
    <w:rsid w:val="00AB11CA"/>
    <w:rsid w:val="00AB14D9"/>
    <w:rsid w:val="00AB30D7"/>
    <w:rsid w:val="00AB3E0B"/>
    <w:rsid w:val="00AB4AB8"/>
    <w:rsid w:val="00AB655E"/>
    <w:rsid w:val="00AC007F"/>
    <w:rsid w:val="00AC2ECD"/>
    <w:rsid w:val="00AC3119"/>
    <w:rsid w:val="00AC333F"/>
    <w:rsid w:val="00AC49FB"/>
    <w:rsid w:val="00AC5A10"/>
    <w:rsid w:val="00AD0AA3"/>
    <w:rsid w:val="00AD2ED0"/>
    <w:rsid w:val="00AD3F94"/>
    <w:rsid w:val="00AD4A5A"/>
    <w:rsid w:val="00AD5E9C"/>
    <w:rsid w:val="00AD6B22"/>
    <w:rsid w:val="00AE27AC"/>
    <w:rsid w:val="00AE40E0"/>
    <w:rsid w:val="00AE4DBA"/>
    <w:rsid w:val="00AE4F07"/>
    <w:rsid w:val="00AE58D4"/>
    <w:rsid w:val="00AF1C5D"/>
    <w:rsid w:val="00AF42D7"/>
    <w:rsid w:val="00AF63F6"/>
    <w:rsid w:val="00B006B8"/>
    <w:rsid w:val="00B006FE"/>
    <w:rsid w:val="00B007CB"/>
    <w:rsid w:val="00B0176C"/>
    <w:rsid w:val="00B02AA9"/>
    <w:rsid w:val="00B02FA3"/>
    <w:rsid w:val="00B04F23"/>
    <w:rsid w:val="00B05084"/>
    <w:rsid w:val="00B06691"/>
    <w:rsid w:val="00B07903"/>
    <w:rsid w:val="00B135BF"/>
    <w:rsid w:val="00B157F9"/>
    <w:rsid w:val="00B1779B"/>
    <w:rsid w:val="00B20256"/>
    <w:rsid w:val="00B20D09"/>
    <w:rsid w:val="00B23E3C"/>
    <w:rsid w:val="00B25410"/>
    <w:rsid w:val="00B269C4"/>
    <w:rsid w:val="00B26DE9"/>
    <w:rsid w:val="00B2757F"/>
    <w:rsid w:val="00B2763F"/>
    <w:rsid w:val="00B27AAC"/>
    <w:rsid w:val="00B30929"/>
    <w:rsid w:val="00B32BCE"/>
    <w:rsid w:val="00B33E81"/>
    <w:rsid w:val="00B372AA"/>
    <w:rsid w:val="00B40445"/>
    <w:rsid w:val="00B409E0"/>
    <w:rsid w:val="00B41888"/>
    <w:rsid w:val="00B45A52"/>
    <w:rsid w:val="00B45CE4"/>
    <w:rsid w:val="00B4601C"/>
    <w:rsid w:val="00B46175"/>
    <w:rsid w:val="00B51423"/>
    <w:rsid w:val="00B548B7"/>
    <w:rsid w:val="00B559FF"/>
    <w:rsid w:val="00B664C7"/>
    <w:rsid w:val="00B66987"/>
    <w:rsid w:val="00B6710B"/>
    <w:rsid w:val="00B713D8"/>
    <w:rsid w:val="00B739F6"/>
    <w:rsid w:val="00B81A6C"/>
    <w:rsid w:val="00B82594"/>
    <w:rsid w:val="00B831BA"/>
    <w:rsid w:val="00B8413C"/>
    <w:rsid w:val="00B84311"/>
    <w:rsid w:val="00B85DE5"/>
    <w:rsid w:val="00B90F73"/>
    <w:rsid w:val="00B915CD"/>
    <w:rsid w:val="00B9263A"/>
    <w:rsid w:val="00B93B59"/>
    <w:rsid w:val="00B9406A"/>
    <w:rsid w:val="00B946B7"/>
    <w:rsid w:val="00BA1446"/>
    <w:rsid w:val="00BA2280"/>
    <w:rsid w:val="00BA2A08"/>
    <w:rsid w:val="00BA56D2"/>
    <w:rsid w:val="00BA76E0"/>
    <w:rsid w:val="00BB2A25"/>
    <w:rsid w:val="00BB3BF0"/>
    <w:rsid w:val="00BB51E9"/>
    <w:rsid w:val="00BB521C"/>
    <w:rsid w:val="00BB614B"/>
    <w:rsid w:val="00BC0FDC"/>
    <w:rsid w:val="00BC3053"/>
    <w:rsid w:val="00BC3384"/>
    <w:rsid w:val="00BC4D2E"/>
    <w:rsid w:val="00BC52D9"/>
    <w:rsid w:val="00BC5FD1"/>
    <w:rsid w:val="00BD48AC"/>
    <w:rsid w:val="00BD5F1A"/>
    <w:rsid w:val="00BD6453"/>
    <w:rsid w:val="00BE1234"/>
    <w:rsid w:val="00BE2FA6"/>
    <w:rsid w:val="00BE333F"/>
    <w:rsid w:val="00BE3C86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4CA"/>
    <w:rsid w:val="00C06999"/>
    <w:rsid w:val="00C07377"/>
    <w:rsid w:val="00C079F2"/>
    <w:rsid w:val="00C10478"/>
    <w:rsid w:val="00C12107"/>
    <w:rsid w:val="00C14D4B"/>
    <w:rsid w:val="00C154BB"/>
    <w:rsid w:val="00C227D0"/>
    <w:rsid w:val="00C279B5"/>
    <w:rsid w:val="00C27C45"/>
    <w:rsid w:val="00C27CF4"/>
    <w:rsid w:val="00C27F02"/>
    <w:rsid w:val="00C32AEB"/>
    <w:rsid w:val="00C3719D"/>
    <w:rsid w:val="00C37CB2"/>
    <w:rsid w:val="00C43C01"/>
    <w:rsid w:val="00C466A1"/>
    <w:rsid w:val="00C473A5"/>
    <w:rsid w:val="00C524C9"/>
    <w:rsid w:val="00C54995"/>
    <w:rsid w:val="00C54D41"/>
    <w:rsid w:val="00C54EF0"/>
    <w:rsid w:val="00C60783"/>
    <w:rsid w:val="00C6229B"/>
    <w:rsid w:val="00C62A9F"/>
    <w:rsid w:val="00C64672"/>
    <w:rsid w:val="00C65064"/>
    <w:rsid w:val="00C6621B"/>
    <w:rsid w:val="00C66EE0"/>
    <w:rsid w:val="00C70697"/>
    <w:rsid w:val="00C72093"/>
    <w:rsid w:val="00C72378"/>
    <w:rsid w:val="00C72EF4"/>
    <w:rsid w:val="00C744FE"/>
    <w:rsid w:val="00C74D5D"/>
    <w:rsid w:val="00C75D2F"/>
    <w:rsid w:val="00C767BE"/>
    <w:rsid w:val="00C7692D"/>
    <w:rsid w:val="00C76E3C"/>
    <w:rsid w:val="00C801CE"/>
    <w:rsid w:val="00C81568"/>
    <w:rsid w:val="00C86B49"/>
    <w:rsid w:val="00C9027A"/>
    <w:rsid w:val="00C9068E"/>
    <w:rsid w:val="00C93814"/>
    <w:rsid w:val="00C93C4B"/>
    <w:rsid w:val="00C944AB"/>
    <w:rsid w:val="00C95B40"/>
    <w:rsid w:val="00CA1ED8"/>
    <w:rsid w:val="00CA21F8"/>
    <w:rsid w:val="00CA2326"/>
    <w:rsid w:val="00CB1185"/>
    <w:rsid w:val="00CB18F8"/>
    <w:rsid w:val="00CB1A31"/>
    <w:rsid w:val="00CB1F63"/>
    <w:rsid w:val="00CB6016"/>
    <w:rsid w:val="00CB7170"/>
    <w:rsid w:val="00CB7D29"/>
    <w:rsid w:val="00CC040E"/>
    <w:rsid w:val="00CC111F"/>
    <w:rsid w:val="00CC2011"/>
    <w:rsid w:val="00CC393E"/>
    <w:rsid w:val="00CC3B9C"/>
    <w:rsid w:val="00CC3EA0"/>
    <w:rsid w:val="00CC4D91"/>
    <w:rsid w:val="00CC7B45"/>
    <w:rsid w:val="00CD1128"/>
    <w:rsid w:val="00CD1188"/>
    <w:rsid w:val="00CD2D1E"/>
    <w:rsid w:val="00CD2ED1"/>
    <w:rsid w:val="00CD337B"/>
    <w:rsid w:val="00CD4392"/>
    <w:rsid w:val="00CD7130"/>
    <w:rsid w:val="00CE0424"/>
    <w:rsid w:val="00CE2705"/>
    <w:rsid w:val="00CE4B4F"/>
    <w:rsid w:val="00CE7561"/>
    <w:rsid w:val="00CE7C21"/>
    <w:rsid w:val="00CF1354"/>
    <w:rsid w:val="00CF1450"/>
    <w:rsid w:val="00CF3B1F"/>
    <w:rsid w:val="00CF3BF6"/>
    <w:rsid w:val="00CF4964"/>
    <w:rsid w:val="00CF625B"/>
    <w:rsid w:val="00CF687E"/>
    <w:rsid w:val="00D00524"/>
    <w:rsid w:val="00D0349B"/>
    <w:rsid w:val="00D10249"/>
    <w:rsid w:val="00D115C3"/>
    <w:rsid w:val="00D11897"/>
    <w:rsid w:val="00D13135"/>
    <w:rsid w:val="00D13E4E"/>
    <w:rsid w:val="00D13F35"/>
    <w:rsid w:val="00D15B41"/>
    <w:rsid w:val="00D16AAE"/>
    <w:rsid w:val="00D175FC"/>
    <w:rsid w:val="00D20C52"/>
    <w:rsid w:val="00D232F8"/>
    <w:rsid w:val="00D239A7"/>
    <w:rsid w:val="00D23F47"/>
    <w:rsid w:val="00D2596B"/>
    <w:rsid w:val="00D31063"/>
    <w:rsid w:val="00D32594"/>
    <w:rsid w:val="00D360CE"/>
    <w:rsid w:val="00D36E71"/>
    <w:rsid w:val="00D37D87"/>
    <w:rsid w:val="00D40B33"/>
    <w:rsid w:val="00D4318F"/>
    <w:rsid w:val="00D438BF"/>
    <w:rsid w:val="00D440F8"/>
    <w:rsid w:val="00D5439E"/>
    <w:rsid w:val="00D546FF"/>
    <w:rsid w:val="00D54A87"/>
    <w:rsid w:val="00D55AD5"/>
    <w:rsid w:val="00D576CA"/>
    <w:rsid w:val="00D61AF5"/>
    <w:rsid w:val="00D61FCD"/>
    <w:rsid w:val="00D64DF9"/>
    <w:rsid w:val="00D652B5"/>
    <w:rsid w:val="00D66155"/>
    <w:rsid w:val="00D708B0"/>
    <w:rsid w:val="00D72493"/>
    <w:rsid w:val="00D77B1D"/>
    <w:rsid w:val="00D77F2A"/>
    <w:rsid w:val="00D8021F"/>
    <w:rsid w:val="00D8036D"/>
    <w:rsid w:val="00D80383"/>
    <w:rsid w:val="00D823C6"/>
    <w:rsid w:val="00D8327F"/>
    <w:rsid w:val="00D84D46"/>
    <w:rsid w:val="00D85278"/>
    <w:rsid w:val="00D86CA3"/>
    <w:rsid w:val="00D871CE"/>
    <w:rsid w:val="00D8720A"/>
    <w:rsid w:val="00D9196D"/>
    <w:rsid w:val="00D92982"/>
    <w:rsid w:val="00D96F2D"/>
    <w:rsid w:val="00DA305E"/>
    <w:rsid w:val="00DA5417"/>
    <w:rsid w:val="00DA56E8"/>
    <w:rsid w:val="00DB0A9F"/>
    <w:rsid w:val="00DB377D"/>
    <w:rsid w:val="00DB639C"/>
    <w:rsid w:val="00DC2D36"/>
    <w:rsid w:val="00DC53EF"/>
    <w:rsid w:val="00DD3925"/>
    <w:rsid w:val="00DD7317"/>
    <w:rsid w:val="00DE2AC4"/>
    <w:rsid w:val="00DE5608"/>
    <w:rsid w:val="00DE58D0"/>
    <w:rsid w:val="00DE60B2"/>
    <w:rsid w:val="00DE654F"/>
    <w:rsid w:val="00DF0B6E"/>
    <w:rsid w:val="00DF15E0"/>
    <w:rsid w:val="00DF37A0"/>
    <w:rsid w:val="00DF3EBF"/>
    <w:rsid w:val="00E041FE"/>
    <w:rsid w:val="00E05A55"/>
    <w:rsid w:val="00E110E7"/>
    <w:rsid w:val="00E11B20"/>
    <w:rsid w:val="00E11EAF"/>
    <w:rsid w:val="00E17FA2"/>
    <w:rsid w:val="00E22330"/>
    <w:rsid w:val="00E2775F"/>
    <w:rsid w:val="00E30B5A"/>
    <w:rsid w:val="00E3123D"/>
    <w:rsid w:val="00E31461"/>
    <w:rsid w:val="00E31C78"/>
    <w:rsid w:val="00E31D43"/>
    <w:rsid w:val="00E321F9"/>
    <w:rsid w:val="00E32608"/>
    <w:rsid w:val="00E3292F"/>
    <w:rsid w:val="00E335A1"/>
    <w:rsid w:val="00E34188"/>
    <w:rsid w:val="00E34B6E"/>
    <w:rsid w:val="00E35559"/>
    <w:rsid w:val="00E3723A"/>
    <w:rsid w:val="00E37860"/>
    <w:rsid w:val="00E41D8E"/>
    <w:rsid w:val="00E42169"/>
    <w:rsid w:val="00E446F1"/>
    <w:rsid w:val="00E46886"/>
    <w:rsid w:val="00E47AEF"/>
    <w:rsid w:val="00E53B75"/>
    <w:rsid w:val="00E54E3B"/>
    <w:rsid w:val="00E57565"/>
    <w:rsid w:val="00E63430"/>
    <w:rsid w:val="00E63838"/>
    <w:rsid w:val="00E64434"/>
    <w:rsid w:val="00E67C51"/>
    <w:rsid w:val="00E71BEE"/>
    <w:rsid w:val="00E72EFC"/>
    <w:rsid w:val="00E758EC"/>
    <w:rsid w:val="00E7776A"/>
    <w:rsid w:val="00E77D0E"/>
    <w:rsid w:val="00E81D83"/>
    <w:rsid w:val="00E8234C"/>
    <w:rsid w:val="00E823E1"/>
    <w:rsid w:val="00E83AA9"/>
    <w:rsid w:val="00E85928"/>
    <w:rsid w:val="00E86DC2"/>
    <w:rsid w:val="00E87822"/>
    <w:rsid w:val="00E90395"/>
    <w:rsid w:val="00E90E49"/>
    <w:rsid w:val="00E917F9"/>
    <w:rsid w:val="00E9291C"/>
    <w:rsid w:val="00E93FFE"/>
    <w:rsid w:val="00E94F8A"/>
    <w:rsid w:val="00EA4E59"/>
    <w:rsid w:val="00EA50DB"/>
    <w:rsid w:val="00EA7A41"/>
    <w:rsid w:val="00EB077B"/>
    <w:rsid w:val="00EB4EA2"/>
    <w:rsid w:val="00EB629E"/>
    <w:rsid w:val="00EC111B"/>
    <w:rsid w:val="00EC24D5"/>
    <w:rsid w:val="00EC27C6"/>
    <w:rsid w:val="00EC29B9"/>
    <w:rsid w:val="00EC3E40"/>
    <w:rsid w:val="00EC4207"/>
    <w:rsid w:val="00EC5653"/>
    <w:rsid w:val="00EC654E"/>
    <w:rsid w:val="00EC6A0B"/>
    <w:rsid w:val="00EC71CE"/>
    <w:rsid w:val="00ED06D6"/>
    <w:rsid w:val="00ED0BF9"/>
    <w:rsid w:val="00ED1006"/>
    <w:rsid w:val="00ED3C4E"/>
    <w:rsid w:val="00EE2181"/>
    <w:rsid w:val="00EE4F5B"/>
    <w:rsid w:val="00EF18FE"/>
    <w:rsid w:val="00EF26B6"/>
    <w:rsid w:val="00EF348B"/>
    <w:rsid w:val="00EF5787"/>
    <w:rsid w:val="00EF60D0"/>
    <w:rsid w:val="00F0528D"/>
    <w:rsid w:val="00F06C67"/>
    <w:rsid w:val="00F06DFD"/>
    <w:rsid w:val="00F071D1"/>
    <w:rsid w:val="00F07533"/>
    <w:rsid w:val="00F10629"/>
    <w:rsid w:val="00F12774"/>
    <w:rsid w:val="00F15FA5"/>
    <w:rsid w:val="00F16248"/>
    <w:rsid w:val="00F209B7"/>
    <w:rsid w:val="00F2376F"/>
    <w:rsid w:val="00F24183"/>
    <w:rsid w:val="00F243D8"/>
    <w:rsid w:val="00F30828"/>
    <w:rsid w:val="00F313D6"/>
    <w:rsid w:val="00F341B2"/>
    <w:rsid w:val="00F34310"/>
    <w:rsid w:val="00F35FF7"/>
    <w:rsid w:val="00F40F0C"/>
    <w:rsid w:val="00F45678"/>
    <w:rsid w:val="00F4766C"/>
    <w:rsid w:val="00F5060E"/>
    <w:rsid w:val="00F507D1"/>
    <w:rsid w:val="00F519CE"/>
    <w:rsid w:val="00F51ADA"/>
    <w:rsid w:val="00F56BBC"/>
    <w:rsid w:val="00F57820"/>
    <w:rsid w:val="00F60203"/>
    <w:rsid w:val="00F607C5"/>
    <w:rsid w:val="00F60DEA"/>
    <w:rsid w:val="00F62F31"/>
    <w:rsid w:val="00F6302A"/>
    <w:rsid w:val="00F63311"/>
    <w:rsid w:val="00F63950"/>
    <w:rsid w:val="00F64C2B"/>
    <w:rsid w:val="00F651BE"/>
    <w:rsid w:val="00F6787D"/>
    <w:rsid w:val="00F67F53"/>
    <w:rsid w:val="00F703BE"/>
    <w:rsid w:val="00F71F69"/>
    <w:rsid w:val="00F72B72"/>
    <w:rsid w:val="00F73ACF"/>
    <w:rsid w:val="00F74BB9"/>
    <w:rsid w:val="00F75582"/>
    <w:rsid w:val="00F76E39"/>
    <w:rsid w:val="00F76EFA"/>
    <w:rsid w:val="00F804BE"/>
    <w:rsid w:val="00F817CE"/>
    <w:rsid w:val="00F83570"/>
    <w:rsid w:val="00F8456C"/>
    <w:rsid w:val="00F859D8"/>
    <w:rsid w:val="00F868F5"/>
    <w:rsid w:val="00F87799"/>
    <w:rsid w:val="00F9056A"/>
    <w:rsid w:val="00F90F8D"/>
    <w:rsid w:val="00F91D25"/>
    <w:rsid w:val="00F92782"/>
    <w:rsid w:val="00F93AA9"/>
    <w:rsid w:val="00F94710"/>
    <w:rsid w:val="00F9519B"/>
    <w:rsid w:val="00F96985"/>
    <w:rsid w:val="00F97838"/>
    <w:rsid w:val="00FA20CF"/>
    <w:rsid w:val="00FA2763"/>
    <w:rsid w:val="00FA2BB3"/>
    <w:rsid w:val="00FA66D9"/>
    <w:rsid w:val="00FB3E51"/>
    <w:rsid w:val="00FB4C80"/>
    <w:rsid w:val="00FB6A6A"/>
    <w:rsid w:val="00FC0A67"/>
    <w:rsid w:val="00FC7429"/>
    <w:rsid w:val="00FD07F6"/>
    <w:rsid w:val="00FD1EC8"/>
    <w:rsid w:val="00FD47ED"/>
    <w:rsid w:val="00FD715A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24E"/>
    <w:rsid w:val="15709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78477E47-138D-4EAD-83B0-9217040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tabletext">
    <w:name w:val="IvD tabletext"/>
    <w:basedOn w:val="BodyText"/>
    <w:link w:val="IvDtabletextChar"/>
    <w:qFormat/>
    <w:rsid w:val="00F62F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tabletextChar">
    <w:name w:val="IvD tabletext Char"/>
    <w:basedOn w:val="BodyTextChar"/>
    <w:link w:val="IvDtabletext"/>
    <w:rsid w:val="00F62F31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1149A9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B1779B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E31C7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1C7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7FF500-3F93-40F8-A71C-097828F01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4</Pages>
  <Words>1609</Words>
  <Characters>8857</Characters>
  <Application>Microsoft Office Word</Application>
  <DocSecurity>0</DocSecurity>
  <Lines>188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10339</CharactersWithSpaces>
  <SharedDoc>false</SharedDoc>
  <HLinks>
    <vt:vector size="42" baseType="variant">
      <vt:variant>
        <vt:i4>6553690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https://www.3gpp.org/ftp/tsg_ran/TSG_RAN/TSGR_98e/Docs/RP-223520.zip</vt:lpwstr>
      </vt:variant>
      <vt:variant>
        <vt:lpwstr/>
      </vt:variant>
      <vt:variant>
        <vt:i4>1310775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_Toc136422266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_Toc136422265</vt:lpwstr>
      </vt:variant>
      <vt:variant>
        <vt:i4>1310775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_Toc136422264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_Toc136422263</vt:lpwstr>
      </vt:variant>
      <vt:variant>
        <vt:i4>1310775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_Toc136422262</vt:lpwstr>
      </vt:variant>
      <vt:variant>
        <vt:i4>1310832</vt:i4>
      </vt:variant>
      <vt:variant>
        <vt:i4>0</vt:i4>
      </vt:variant>
      <vt:variant>
        <vt:i4>0</vt:i4>
      </vt:variant>
      <vt:variant>
        <vt:i4>5</vt:i4>
      </vt:variant>
      <vt:variant>
        <vt:lpwstr>mailto:griselda.wang@ericsson.com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 - Tuomas</cp:lastModifiedBy>
  <cp:revision>371</cp:revision>
  <cp:lastPrinted>2008-02-01T01:09:00Z</cp:lastPrinted>
  <dcterms:created xsi:type="dcterms:W3CDTF">2023-04-12T22:24:00Z</dcterms:created>
  <dcterms:modified xsi:type="dcterms:W3CDTF">2023-06-05T19:00:00Z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